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EC" w:rsidRDefault="001E6BF0" w:rsidP="00DE7121">
      <w:pPr>
        <w:jc w:val="center"/>
        <w:rPr>
          <w:rFonts w:ascii="Times New Roman" w:hAnsi="Times New Roman" w:cs="Times New Roman"/>
          <w:b/>
          <w:sz w:val="32"/>
          <w:szCs w:val="32"/>
        </w:rPr>
      </w:pPr>
      <w:r w:rsidRPr="00DE7121">
        <w:rPr>
          <w:rFonts w:ascii="Times New Roman" w:hAnsi="Times New Roman" w:cs="Times New Roman"/>
          <w:b/>
          <w:sz w:val="32"/>
          <w:szCs w:val="32"/>
        </w:rPr>
        <w:t>Методические особенности работы с эталонами на уроках математики по технологии деятельностного метода</w:t>
      </w:r>
    </w:p>
    <w:p w:rsidR="00DE7121" w:rsidRDefault="00DE7121" w:rsidP="00DE7121">
      <w:pPr>
        <w:spacing w:after="0" w:line="240" w:lineRule="auto"/>
        <w:ind w:left="4536" w:firstLine="709"/>
        <w:rPr>
          <w:rFonts w:ascii="Monotype Corsiva" w:hAnsi="Monotype Corsiva" w:cs="Times New Roman"/>
          <w:sz w:val="32"/>
          <w:szCs w:val="32"/>
        </w:rPr>
      </w:pPr>
      <w:r>
        <w:rPr>
          <w:rFonts w:ascii="Monotype Corsiva" w:hAnsi="Monotype Corsiva" w:cs="Times New Roman"/>
          <w:sz w:val="32"/>
          <w:szCs w:val="32"/>
        </w:rPr>
        <w:t>Мамохина</w:t>
      </w:r>
      <w:bookmarkStart w:id="0" w:name="_GoBack"/>
      <w:bookmarkEnd w:id="0"/>
      <w:r>
        <w:rPr>
          <w:rFonts w:ascii="Monotype Corsiva" w:hAnsi="Monotype Corsiva" w:cs="Times New Roman"/>
          <w:sz w:val="32"/>
          <w:szCs w:val="32"/>
        </w:rPr>
        <w:t xml:space="preserve"> Елена Александровна</w:t>
      </w:r>
    </w:p>
    <w:p w:rsidR="00DE7121" w:rsidRDefault="00DE7121" w:rsidP="00DE7121">
      <w:pPr>
        <w:spacing w:after="0" w:line="240" w:lineRule="auto"/>
        <w:ind w:left="4536" w:firstLine="709"/>
        <w:rPr>
          <w:rFonts w:ascii="Monotype Corsiva" w:hAnsi="Monotype Corsiva" w:cs="Times New Roman"/>
          <w:sz w:val="32"/>
          <w:szCs w:val="32"/>
        </w:rPr>
      </w:pPr>
      <w:r>
        <w:rPr>
          <w:rFonts w:ascii="Monotype Corsiva" w:hAnsi="Monotype Corsiva" w:cs="Times New Roman"/>
          <w:sz w:val="32"/>
          <w:szCs w:val="32"/>
        </w:rPr>
        <w:t>учитель математики</w:t>
      </w:r>
    </w:p>
    <w:p w:rsidR="00DE7121" w:rsidRDefault="00DE7121" w:rsidP="00DE7121">
      <w:pPr>
        <w:spacing w:after="0" w:line="240" w:lineRule="auto"/>
        <w:ind w:left="4536" w:firstLine="709"/>
        <w:rPr>
          <w:rFonts w:ascii="Monotype Corsiva" w:hAnsi="Monotype Corsiva" w:cs="Times New Roman"/>
          <w:sz w:val="32"/>
          <w:szCs w:val="32"/>
        </w:rPr>
      </w:pPr>
      <w:r>
        <w:rPr>
          <w:rFonts w:ascii="Monotype Corsiva" w:hAnsi="Monotype Corsiva" w:cs="Times New Roman"/>
          <w:sz w:val="32"/>
          <w:szCs w:val="32"/>
        </w:rPr>
        <w:t>МБОУ СОШ №9</w:t>
      </w:r>
    </w:p>
    <w:p w:rsidR="00DE7121" w:rsidRDefault="00DE7121" w:rsidP="00DE7121">
      <w:pPr>
        <w:spacing w:after="0" w:line="240" w:lineRule="auto"/>
        <w:ind w:left="4536" w:firstLine="709"/>
        <w:rPr>
          <w:rFonts w:ascii="Monotype Corsiva" w:hAnsi="Monotype Corsiva" w:cs="Times New Roman"/>
          <w:sz w:val="32"/>
          <w:szCs w:val="32"/>
        </w:rPr>
      </w:pPr>
      <w:r>
        <w:rPr>
          <w:rFonts w:ascii="Monotype Corsiva" w:hAnsi="Monotype Corsiva" w:cs="Times New Roman"/>
          <w:sz w:val="32"/>
          <w:szCs w:val="32"/>
        </w:rPr>
        <w:t>Г. Ноябрьск, ЯНАО</w:t>
      </w:r>
    </w:p>
    <w:p w:rsidR="00DE7121" w:rsidRPr="00DE7121" w:rsidRDefault="00DE7121" w:rsidP="00DE7121">
      <w:pPr>
        <w:jc w:val="center"/>
        <w:rPr>
          <w:rFonts w:ascii="Times New Roman" w:hAnsi="Times New Roman" w:cs="Times New Roman"/>
          <w:b/>
          <w:sz w:val="32"/>
          <w:szCs w:val="32"/>
        </w:rPr>
      </w:pPr>
    </w:p>
    <w:p w:rsidR="001E6BF0" w:rsidRPr="00DE7121" w:rsidRDefault="001E6BF0" w:rsidP="00DE7121">
      <w:pPr>
        <w:ind w:firstLine="708"/>
        <w:rPr>
          <w:rFonts w:ascii="Times New Roman" w:hAnsi="Times New Roman" w:cs="Times New Roman"/>
          <w:sz w:val="24"/>
          <w:szCs w:val="24"/>
        </w:rPr>
      </w:pPr>
      <w:r w:rsidRPr="00DE7121">
        <w:rPr>
          <w:rFonts w:ascii="Times New Roman" w:hAnsi="Times New Roman" w:cs="Times New Roman"/>
          <w:sz w:val="24"/>
          <w:szCs w:val="24"/>
        </w:rPr>
        <w:t xml:space="preserve"> Эталон –это знаковая фиксация способа действия. Раб</w:t>
      </w:r>
      <w:r w:rsidR="00BB32C9" w:rsidRPr="00DE7121">
        <w:rPr>
          <w:rFonts w:ascii="Times New Roman" w:hAnsi="Times New Roman" w:cs="Times New Roman"/>
          <w:sz w:val="24"/>
          <w:szCs w:val="24"/>
        </w:rPr>
        <w:t>ота по эталон</w:t>
      </w:r>
      <w:r w:rsidRPr="00DE7121">
        <w:rPr>
          <w:rFonts w:ascii="Times New Roman" w:hAnsi="Times New Roman" w:cs="Times New Roman"/>
          <w:sz w:val="24"/>
          <w:szCs w:val="24"/>
        </w:rPr>
        <w:t>, это то без чего самостоятельная деятельность учащихся на уроке как минимум затруднена, а иногда и попросту невозможна (если, например, речь идет об уроках рефлексии).</w:t>
      </w:r>
    </w:p>
    <w:p w:rsidR="00BB32C9" w:rsidRPr="00DE7121" w:rsidRDefault="001E6BF0" w:rsidP="001E6BF0">
      <w:pPr>
        <w:rPr>
          <w:rFonts w:ascii="Times New Roman" w:hAnsi="Times New Roman" w:cs="Times New Roman"/>
          <w:sz w:val="24"/>
          <w:szCs w:val="24"/>
        </w:rPr>
      </w:pPr>
      <w:r w:rsidRPr="00DE7121">
        <w:rPr>
          <w:rFonts w:ascii="Times New Roman" w:hAnsi="Times New Roman" w:cs="Times New Roman"/>
          <w:sz w:val="24"/>
          <w:szCs w:val="24"/>
        </w:rPr>
        <w:t>Следует развести понятия образца, подробного образца, эталона и эталона для самопроверки. Для удобства сделаем это на конкретных примерах, взятых из математики.</w:t>
      </w:r>
    </w:p>
    <w:p w:rsidR="00BB32C9" w:rsidRPr="00DE7121" w:rsidRDefault="00BB32C9" w:rsidP="001E6BF0">
      <w:pPr>
        <w:rPr>
          <w:rFonts w:ascii="Times New Roman" w:hAnsi="Times New Roman" w:cs="Times New Roman"/>
          <w:sz w:val="24"/>
          <w:szCs w:val="24"/>
        </w:rPr>
      </w:pPr>
      <w:r w:rsidRPr="00DE7121">
        <w:rPr>
          <w:rFonts w:ascii="Times New Roman" w:hAnsi="Times New Roman" w:cs="Times New Roman"/>
          <w:sz w:val="24"/>
          <w:szCs w:val="24"/>
        </w:rPr>
        <w:t xml:space="preserve">Задание: Решите уравнение </w:t>
      </w:r>
      <w:r w:rsidR="00DE7121" w:rsidRPr="00DE7121">
        <w:rPr>
          <w:rFonts w:ascii="Times New Roman" w:hAnsi="Times New Roman" w:cs="Times New Roman"/>
          <w:sz w:val="24"/>
          <w:szCs w:val="24"/>
        </w:rPr>
        <w:t>24:</w:t>
      </w:r>
      <w:r w:rsidR="00830126" w:rsidRPr="00DE7121">
        <w:rPr>
          <w:rFonts w:ascii="Times New Roman" w:hAnsi="Times New Roman" w:cs="Times New Roman"/>
          <w:sz w:val="24"/>
          <w:szCs w:val="24"/>
        </w:rPr>
        <w:t xml:space="preserve"> х=8</w:t>
      </w:r>
    </w:p>
    <w:tbl>
      <w:tblPr>
        <w:tblStyle w:val="a3"/>
        <w:tblW w:w="0" w:type="auto"/>
        <w:tblLook w:val="04A0" w:firstRow="1" w:lastRow="0" w:firstColumn="1" w:lastColumn="0" w:noHBand="0" w:noVBand="1"/>
      </w:tblPr>
      <w:tblGrid>
        <w:gridCol w:w="1739"/>
        <w:gridCol w:w="1015"/>
        <w:gridCol w:w="1945"/>
        <w:gridCol w:w="2293"/>
        <w:gridCol w:w="2353"/>
      </w:tblGrid>
      <w:tr w:rsidR="00830126" w:rsidRPr="00DE7121" w:rsidTr="0049269B">
        <w:tc>
          <w:tcPr>
            <w:tcW w:w="1609" w:type="dxa"/>
          </w:tcPr>
          <w:p w:rsidR="00830126" w:rsidRPr="00DE7121" w:rsidRDefault="00830126" w:rsidP="001E6BF0">
            <w:pPr>
              <w:rPr>
                <w:rFonts w:ascii="Times New Roman" w:hAnsi="Times New Roman" w:cs="Times New Roman"/>
                <w:sz w:val="24"/>
                <w:szCs w:val="24"/>
              </w:rPr>
            </w:pPr>
          </w:p>
        </w:tc>
        <w:tc>
          <w:tcPr>
            <w:tcW w:w="992"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образец</w:t>
            </w:r>
          </w:p>
        </w:tc>
        <w:tc>
          <w:tcPr>
            <w:tcW w:w="2065"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подробный образец</w:t>
            </w:r>
          </w:p>
        </w:tc>
        <w:tc>
          <w:tcPr>
            <w:tcW w:w="2142"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Эталон(обобщенное описание способа решения)</w:t>
            </w:r>
          </w:p>
        </w:tc>
        <w:tc>
          <w:tcPr>
            <w:tcW w:w="2537"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Эталон для самопроверки</w:t>
            </w:r>
          </w:p>
        </w:tc>
      </w:tr>
      <w:tr w:rsidR="00830126" w:rsidRPr="00DE7121" w:rsidTr="0049269B">
        <w:tc>
          <w:tcPr>
            <w:tcW w:w="1609" w:type="dxa"/>
          </w:tcPr>
          <w:p w:rsidR="00830126" w:rsidRPr="00DE7121" w:rsidRDefault="00830126" w:rsidP="001E6BF0">
            <w:pPr>
              <w:rPr>
                <w:rFonts w:ascii="Times New Roman" w:hAnsi="Times New Roman" w:cs="Times New Roman"/>
                <w:sz w:val="24"/>
                <w:szCs w:val="24"/>
              </w:rPr>
            </w:pPr>
          </w:p>
        </w:tc>
        <w:tc>
          <w:tcPr>
            <w:tcW w:w="992"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Х=3</w:t>
            </w:r>
          </w:p>
        </w:tc>
        <w:tc>
          <w:tcPr>
            <w:tcW w:w="2065" w:type="dxa"/>
          </w:tcPr>
          <w:p w:rsidR="00830126" w:rsidRPr="00DE7121" w:rsidRDefault="00DE7121" w:rsidP="001E6BF0">
            <w:pPr>
              <w:rPr>
                <w:rFonts w:ascii="Times New Roman" w:hAnsi="Times New Roman" w:cs="Times New Roman"/>
                <w:sz w:val="24"/>
                <w:szCs w:val="24"/>
              </w:rPr>
            </w:pPr>
            <w:r w:rsidRPr="00DE7121">
              <w:rPr>
                <w:rFonts w:ascii="Times New Roman" w:hAnsi="Times New Roman" w:cs="Times New Roman"/>
                <w:sz w:val="24"/>
                <w:szCs w:val="24"/>
              </w:rPr>
              <w:t>24:</w:t>
            </w:r>
            <w:r w:rsidR="00830126" w:rsidRPr="00DE7121">
              <w:rPr>
                <w:rFonts w:ascii="Times New Roman" w:hAnsi="Times New Roman" w:cs="Times New Roman"/>
                <w:sz w:val="24"/>
                <w:szCs w:val="24"/>
              </w:rPr>
              <w:t xml:space="preserve"> х=8</w:t>
            </w:r>
          </w:p>
          <w:p w:rsidR="00830126" w:rsidRPr="00DE7121" w:rsidRDefault="00DE7121" w:rsidP="001E6BF0">
            <w:pPr>
              <w:rPr>
                <w:rFonts w:ascii="Times New Roman" w:hAnsi="Times New Roman" w:cs="Times New Roman"/>
                <w:sz w:val="24"/>
                <w:szCs w:val="24"/>
              </w:rPr>
            </w:pPr>
            <w:r>
              <w:rPr>
                <w:rFonts w:ascii="Times New Roman" w:hAnsi="Times New Roman" w:cs="Times New Roman"/>
                <w:sz w:val="24"/>
                <w:szCs w:val="24"/>
              </w:rPr>
              <w:t>х</w:t>
            </w:r>
            <w:r w:rsidR="00830126" w:rsidRPr="00DE7121">
              <w:rPr>
                <w:rFonts w:ascii="Times New Roman" w:hAnsi="Times New Roman" w:cs="Times New Roman"/>
                <w:sz w:val="24"/>
                <w:szCs w:val="24"/>
              </w:rPr>
              <w:t>=</w:t>
            </w:r>
            <w:r w:rsidRPr="00DE7121">
              <w:rPr>
                <w:rFonts w:ascii="Times New Roman" w:hAnsi="Times New Roman" w:cs="Times New Roman"/>
                <w:sz w:val="24"/>
                <w:szCs w:val="24"/>
              </w:rPr>
              <w:t>24:</w:t>
            </w:r>
            <w:r w:rsidR="00830126" w:rsidRPr="00DE7121">
              <w:rPr>
                <w:rFonts w:ascii="Times New Roman" w:hAnsi="Times New Roman" w:cs="Times New Roman"/>
                <w:sz w:val="24"/>
                <w:szCs w:val="24"/>
              </w:rPr>
              <w:t xml:space="preserve"> 8</w:t>
            </w:r>
          </w:p>
          <w:p w:rsidR="00830126" w:rsidRPr="00DE7121" w:rsidRDefault="00DE7121" w:rsidP="001E6BF0">
            <w:pPr>
              <w:rPr>
                <w:rFonts w:ascii="Times New Roman" w:hAnsi="Times New Roman" w:cs="Times New Roman"/>
                <w:sz w:val="24"/>
                <w:szCs w:val="24"/>
              </w:rPr>
            </w:pPr>
            <w:r>
              <w:rPr>
                <w:rFonts w:ascii="Times New Roman" w:hAnsi="Times New Roman" w:cs="Times New Roman"/>
                <w:sz w:val="24"/>
                <w:szCs w:val="24"/>
              </w:rPr>
              <w:t>х</w:t>
            </w:r>
            <w:r w:rsidR="00830126" w:rsidRPr="00DE7121">
              <w:rPr>
                <w:rFonts w:ascii="Times New Roman" w:hAnsi="Times New Roman" w:cs="Times New Roman"/>
                <w:sz w:val="24"/>
                <w:szCs w:val="24"/>
              </w:rPr>
              <w:t xml:space="preserve"> = 3</w:t>
            </w:r>
          </w:p>
        </w:tc>
        <w:tc>
          <w:tcPr>
            <w:tcW w:w="2142" w:type="dxa"/>
          </w:tcPr>
          <w:p w:rsidR="00830126" w:rsidRPr="00DE7121" w:rsidRDefault="00DE7121" w:rsidP="001E6BF0">
            <w:pPr>
              <w:rPr>
                <w:rFonts w:ascii="Times New Roman" w:hAnsi="Times New Roman" w:cs="Times New Roman"/>
                <w:i/>
                <w:sz w:val="24"/>
                <w:szCs w:val="24"/>
                <w:lang w:val="en-US"/>
              </w:rPr>
            </w:pPr>
            <w:r w:rsidRPr="00DE7121">
              <w:rPr>
                <w:rFonts w:ascii="Times New Roman" w:hAnsi="Times New Roman" w:cs="Times New Roman"/>
                <w:sz w:val="24"/>
                <w:szCs w:val="24"/>
                <w:lang w:val="en-US"/>
              </w:rPr>
              <w:t>a:</w:t>
            </w:r>
            <w:r w:rsidR="00830126" w:rsidRPr="00DE7121">
              <w:rPr>
                <w:rFonts w:ascii="Times New Roman" w:hAnsi="Times New Roman" w:cs="Times New Roman"/>
                <w:sz w:val="24"/>
                <w:szCs w:val="24"/>
              </w:rPr>
              <w:t xml:space="preserve"> х =</w:t>
            </w:r>
            <w:r w:rsidR="00830126" w:rsidRPr="00DE7121">
              <w:rPr>
                <w:rFonts w:ascii="Times New Roman" w:hAnsi="Times New Roman" w:cs="Times New Roman"/>
                <w:i/>
                <w:sz w:val="24"/>
                <w:szCs w:val="24"/>
                <w:lang w:val="en-US"/>
              </w:rPr>
              <w:t>b</w:t>
            </w:r>
          </w:p>
          <w:p w:rsidR="00830126" w:rsidRPr="00DE7121" w:rsidRDefault="00830126" w:rsidP="001E6BF0">
            <w:pPr>
              <w:rPr>
                <w:rFonts w:ascii="Times New Roman" w:hAnsi="Times New Roman" w:cs="Times New Roman"/>
                <w:i/>
                <w:sz w:val="24"/>
                <w:szCs w:val="24"/>
                <w:lang w:val="en-US"/>
              </w:rPr>
            </w:pPr>
            <w:r w:rsidRPr="00DE7121">
              <w:rPr>
                <w:rFonts w:ascii="Times New Roman" w:hAnsi="Times New Roman" w:cs="Times New Roman"/>
                <w:i/>
                <w:sz w:val="24"/>
                <w:szCs w:val="24"/>
                <w:lang w:val="en-US"/>
              </w:rPr>
              <w:t xml:space="preserve">x = a </w:t>
            </w:r>
            <w:r w:rsidRPr="00DE7121">
              <w:rPr>
                <w:rFonts w:ascii="Times New Roman" w:hAnsi="Times New Roman" w:cs="Times New Roman"/>
                <w:i/>
                <w:sz w:val="24"/>
                <w:szCs w:val="24"/>
              </w:rPr>
              <w:t>:</w:t>
            </w:r>
            <w:r w:rsidRPr="00DE7121">
              <w:rPr>
                <w:rFonts w:ascii="Times New Roman" w:hAnsi="Times New Roman" w:cs="Times New Roman"/>
                <w:i/>
                <w:sz w:val="24"/>
                <w:szCs w:val="24"/>
                <w:lang w:val="en-US"/>
              </w:rPr>
              <w:t xml:space="preserve"> b</w:t>
            </w:r>
          </w:p>
        </w:tc>
        <w:tc>
          <w:tcPr>
            <w:tcW w:w="2537" w:type="dxa"/>
          </w:tcPr>
          <w:p w:rsidR="00830126" w:rsidRPr="00DE7121" w:rsidRDefault="00830126" w:rsidP="00830126">
            <w:pPr>
              <w:rPr>
                <w:rFonts w:ascii="Times New Roman" w:hAnsi="Times New Roman" w:cs="Times New Roman"/>
                <w:i/>
                <w:sz w:val="24"/>
                <w:szCs w:val="24"/>
                <w:lang w:val="en-US"/>
              </w:rPr>
            </w:pPr>
            <w:r w:rsidRPr="00DE7121">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C80969D" wp14:editId="7C1EE683">
                  <wp:simplePos x="0" y="0"/>
                  <wp:positionH relativeFrom="column">
                    <wp:posOffset>595909</wp:posOffset>
                  </wp:positionH>
                  <wp:positionV relativeFrom="paragraph">
                    <wp:posOffset>29921</wp:posOffset>
                  </wp:positionV>
                  <wp:extent cx="468172" cy="351129"/>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8172" cy="351129"/>
                          </a:xfrm>
                          <a:prstGeom prst="rect">
                            <a:avLst/>
                          </a:prstGeom>
                        </pic:spPr>
                      </pic:pic>
                    </a:graphicData>
                  </a:graphic>
                  <wp14:sizeRelH relativeFrom="page">
                    <wp14:pctWidth>0</wp14:pctWidth>
                  </wp14:sizeRelH>
                  <wp14:sizeRelV relativeFrom="page">
                    <wp14:pctHeight>0</wp14:pctHeight>
                  </wp14:sizeRelV>
                </wp:anchor>
              </w:drawing>
            </w:r>
            <w:r w:rsidR="00DE7121" w:rsidRPr="00DE7121">
              <w:rPr>
                <w:rFonts w:ascii="Times New Roman" w:hAnsi="Times New Roman" w:cs="Times New Roman"/>
                <w:sz w:val="24"/>
                <w:szCs w:val="24"/>
                <w:lang w:val="en-US"/>
              </w:rPr>
              <w:t>a:</w:t>
            </w:r>
            <w:r w:rsidRPr="00DE7121">
              <w:rPr>
                <w:rFonts w:ascii="Times New Roman" w:hAnsi="Times New Roman" w:cs="Times New Roman"/>
                <w:sz w:val="24"/>
                <w:szCs w:val="24"/>
              </w:rPr>
              <w:t xml:space="preserve"> х =</w:t>
            </w:r>
            <w:r w:rsidRPr="00DE7121">
              <w:rPr>
                <w:rFonts w:ascii="Times New Roman" w:hAnsi="Times New Roman" w:cs="Times New Roman"/>
                <w:i/>
                <w:sz w:val="24"/>
                <w:szCs w:val="24"/>
                <w:lang w:val="en-US"/>
              </w:rPr>
              <w:t>b</w:t>
            </w:r>
          </w:p>
          <w:p w:rsidR="00830126" w:rsidRPr="00DE7121" w:rsidRDefault="00830126" w:rsidP="00830126">
            <w:pPr>
              <w:rPr>
                <w:rFonts w:ascii="Times New Roman" w:hAnsi="Times New Roman" w:cs="Times New Roman"/>
                <w:sz w:val="24"/>
                <w:szCs w:val="24"/>
              </w:rPr>
            </w:pPr>
            <w:r w:rsidRPr="00DE7121">
              <w:rPr>
                <w:rFonts w:ascii="Times New Roman" w:hAnsi="Times New Roman" w:cs="Times New Roman"/>
                <w:i/>
                <w:sz w:val="24"/>
                <w:szCs w:val="24"/>
                <w:lang w:val="en-US"/>
              </w:rPr>
              <w:t xml:space="preserve">x = a </w:t>
            </w:r>
            <w:r w:rsidRPr="00DE7121">
              <w:rPr>
                <w:rFonts w:ascii="Times New Roman" w:hAnsi="Times New Roman" w:cs="Times New Roman"/>
                <w:i/>
                <w:sz w:val="24"/>
                <w:szCs w:val="24"/>
              </w:rPr>
              <w:t>:</w:t>
            </w:r>
            <w:r w:rsidRPr="00DE7121">
              <w:rPr>
                <w:rFonts w:ascii="Times New Roman" w:hAnsi="Times New Roman" w:cs="Times New Roman"/>
                <w:i/>
                <w:sz w:val="24"/>
                <w:szCs w:val="24"/>
                <w:lang w:val="en-US"/>
              </w:rPr>
              <w:t xml:space="preserve"> b</w:t>
            </w:r>
          </w:p>
        </w:tc>
      </w:tr>
      <w:tr w:rsidR="00830126" w:rsidRPr="00DE7121" w:rsidTr="0049269B">
        <w:tc>
          <w:tcPr>
            <w:tcW w:w="1609"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Преимущества</w:t>
            </w:r>
          </w:p>
        </w:tc>
        <w:tc>
          <w:tcPr>
            <w:tcW w:w="992" w:type="dxa"/>
          </w:tcPr>
          <w:p w:rsidR="00830126" w:rsidRPr="00DE7121" w:rsidRDefault="00830126" w:rsidP="001E6BF0">
            <w:pPr>
              <w:rPr>
                <w:rFonts w:ascii="Times New Roman" w:hAnsi="Times New Roman" w:cs="Times New Roman"/>
                <w:sz w:val="24"/>
                <w:szCs w:val="24"/>
              </w:rPr>
            </w:pPr>
          </w:p>
        </w:tc>
        <w:tc>
          <w:tcPr>
            <w:tcW w:w="2065"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Помогает найти место и причину ошибки.</w:t>
            </w:r>
          </w:p>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Пользоваться проще.</w:t>
            </w:r>
          </w:p>
        </w:tc>
        <w:tc>
          <w:tcPr>
            <w:tcW w:w="2142"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Помогает найти место и причину ошибки.</w:t>
            </w:r>
          </w:p>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Помогает осознать причину ошибки</w:t>
            </w:r>
          </w:p>
        </w:tc>
        <w:tc>
          <w:tcPr>
            <w:tcW w:w="2537" w:type="dxa"/>
          </w:tcPr>
          <w:p w:rsidR="00830126" w:rsidRPr="00DE7121" w:rsidRDefault="0049269B" w:rsidP="001E6BF0">
            <w:pPr>
              <w:rPr>
                <w:rFonts w:ascii="Times New Roman" w:hAnsi="Times New Roman" w:cs="Times New Roman"/>
                <w:sz w:val="24"/>
                <w:szCs w:val="24"/>
              </w:rPr>
            </w:pPr>
            <w:r w:rsidRPr="00DE7121">
              <w:rPr>
                <w:rFonts w:ascii="Times New Roman" w:hAnsi="Times New Roman" w:cs="Times New Roman"/>
                <w:sz w:val="24"/>
                <w:szCs w:val="24"/>
              </w:rPr>
              <w:t>Объединяет в себе эталон и подробный образец. Помогает самостоятельно найти и исправить свои ошибки, и одновременно –фиксирует в их сознании обобщенный способ действий.</w:t>
            </w:r>
          </w:p>
        </w:tc>
      </w:tr>
      <w:tr w:rsidR="00830126" w:rsidRPr="00DE7121" w:rsidTr="0049269B">
        <w:tc>
          <w:tcPr>
            <w:tcW w:w="1609"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Когда пользоваться</w:t>
            </w:r>
          </w:p>
        </w:tc>
        <w:tc>
          <w:tcPr>
            <w:tcW w:w="992" w:type="dxa"/>
          </w:tcPr>
          <w:p w:rsidR="00830126" w:rsidRPr="00DE7121" w:rsidRDefault="00830126" w:rsidP="001E6BF0">
            <w:pPr>
              <w:rPr>
                <w:rFonts w:ascii="Times New Roman" w:hAnsi="Times New Roman" w:cs="Times New Roman"/>
                <w:sz w:val="24"/>
                <w:szCs w:val="24"/>
              </w:rPr>
            </w:pPr>
          </w:p>
        </w:tc>
        <w:tc>
          <w:tcPr>
            <w:tcW w:w="2065"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На начальных этапах работы</w:t>
            </w:r>
          </w:p>
        </w:tc>
        <w:tc>
          <w:tcPr>
            <w:tcW w:w="2142"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Когда уже умеют пользоваться эталоном для самопроверки</w:t>
            </w:r>
          </w:p>
        </w:tc>
        <w:tc>
          <w:tcPr>
            <w:tcW w:w="2537" w:type="dxa"/>
          </w:tcPr>
          <w:p w:rsidR="00830126" w:rsidRPr="00DE7121" w:rsidRDefault="00830126" w:rsidP="001E6BF0">
            <w:pPr>
              <w:rPr>
                <w:rFonts w:ascii="Times New Roman" w:hAnsi="Times New Roman" w:cs="Times New Roman"/>
                <w:sz w:val="24"/>
                <w:szCs w:val="24"/>
              </w:rPr>
            </w:pPr>
            <w:r w:rsidRPr="00DE7121">
              <w:rPr>
                <w:rFonts w:ascii="Times New Roman" w:hAnsi="Times New Roman" w:cs="Times New Roman"/>
                <w:sz w:val="24"/>
                <w:szCs w:val="24"/>
              </w:rPr>
              <w:t>На переходном этапе,</w:t>
            </w:r>
            <w:r w:rsidR="0049269B" w:rsidRPr="00DE7121">
              <w:rPr>
                <w:rFonts w:ascii="Times New Roman" w:hAnsi="Times New Roman" w:cs="Times New Roman"/>
                <w:sz w:val="24"/>
                <w:szCs w:val="24"/>
              </w:rPr>
              <w:t xml:space="preserve"> когда научились пользоваться образцом</w:t>
            </w:r>
          </w:p>
        </w:tc>
      </w:tr>
    </w:tbl>
    <w:p w:rsidR="001E6BF0" w:rsidRPr="00DE7121" w:rsidRDefault="0049269B" w:rsidP="001E6BF0">
      <w:pPr>
        <w:rPr>
          <w:rFonts w:ascii="Times New Roman" w:hAnsi="Times New Roman" w:cs="Times New Roman"/>
          <w:sz w:val="24"/>
          <w:szCs w:val="24"/>
        </w:rPr>
      </w:pPr>
      <w:r w:rsidRPr="00DE7121">
        <w:rPr>
          <w:rFonts w:ascii="Times New Roman" w:hAnsi="Times New Roman" w:cs="Times New Roman"/>
          <w:sz w:val="24"/>
          <w:szCs w:val="24"/>
        </w:rPr>
        <w:t xml:space="preserve">Итак, </w:t>
      </w:r>
      <w:r w:rsidRPr="00DE7121">
        <w:rPr>
          <w:rFonts w:ascii="Times New Roman" w:hAnsi="Times New Roman" w:cs="Times New Roman"/>
          <w:i/>
          <w:sz w:val="24"/>
          <w:szCs w:val="24"/>
        </w:rPr>
        <w:t>в образце</w:t>
      </w:r>
      <w:r w:rsidRPr="00DE7121">
        <w:rPr>
          <w:rFonts w:ascii="Times New Roman" w:hAnsi="Times New Roman" w:cs="Times New Roman"/>
          <w:sz w:val="24"/>
          <w:szCs w:val="24"/>
        </w:rPr>
        <w:t xml:space="preserve"> дается лишь ответ, и учащийся фиксирует только верный или нет ответ. </w:t>
      </w:r>
      <w:r w:rsidRPr="00DE7121">
        <w:rPr>
          <w:rFonts w:ascii="Times New Roman" w:hAnsi="Times New Roman" w:cs="Times New Roman"/>
          <w:i/>
          <w:sz w:val="24"/>
          <w:szCs w:val="24"/>
        </w:rPr>
        <w:t>Подробный образец</w:t>
      </w:r>
      <w:r w:rsidRPr="00DE7121">
        <w:rPr>
          <w:rFonts w:ascii="Times New Roman" w:hAnsi="Times New Roman" w:cs="Times New Roman"/>
          <w:sz w:val="24"/>
          <w:szCs w:val="24"/>
        </w:rPr>
        <w:t xml:space="preserve"> помогает найти место ошибки и научит тому, что всегда надо понять причину ошибки. Грамотная работа </w:t>
      </w:r>
      <w:r w:rsidRPr="00DE7121">
        <w:rPr>
          <w:rFonts w:ascii="Times New Roman" w:hAnsi="Times New Roman" w:cs="Times New Roman"/>
          <w:i/>
          <w:sz w:val="24"/>
          <w:szCs w:val="24"/>
        </w:rPr>
        <w:t>с эталоном</w:t>
      </w:r>
      <w:r w:rsidRPr="00DE7121">
        <w:rPr>
          <w:rFonts w:ascii="Times New Roman" w:hAnsi="Times New Roman" w:cs="Times New Roman"/>
          <w:sz w:val="24"/>
          <w:szCs w:val="24"/>
        </w:rPr>
        <w:t xml:space="preserve"> тренирует способность к обобщению, структурирует и оформляет мышление.</w:t>
      </w:r>
      <w:r w:rsidRPr="00DE7121">
        <w:rPr>
          <w:rFonts w:ascii="Times New Roman" w:hAnsi="Times New Roman" w:cs="Times New Roman"/>
          <w:i/>
          <w:sz w:val="24"/>
          <w:szCs w:val="24"/>
        </w:rPr>
        <w:t xml:space="preserve"> Эталон для самопроверки </w:t>
      </w:r>
      <w:r w:rsidRPr="00DE7121">
        <w:rPr>
          <w:rFonts w:ascii="Times New Roman" w:hAnsi="Times New Roman" w:cs="Times New Roman"/>
          <w:sz w:val="24"/>
          <w:szCs w:val="24"/>
        </w:rPr>
        <w:t>представляет собой пошаговые действия с подробным выполнением каждого шага. Чем обосновано каждое выполненное действие. Использование эталона для самопроверки при работе над ошибками позволяет избежать формального выполнения задания.</w:t>
      </w:r>
    </w:p>
    <w:p w:rsidR="0049269B" w:rsidRPr="00DE7121" w:rsidRDefault="00C44F5B" w:rsidP="001E6BF0">
      <w:pPr>
        <w:rPr>
          <w:rFonts w:ascii="Times New Roman" w:hAnsi="Times New Roman" w:cs="Times New Roman"/>
          <w:b/>
          <w:sz w:val="24"/>
          <w:szCs w:val="24"/>
        </w:rPr>
      </w:pPr>
      <w:r w:rsidRPr="00DE7121">
        <w:rPr>
          <w:rFonts w:ascii="Times New Roman" w:hAnsi="Times New Roman" w:cs="Times New Roman"/>
          <w:b/>
          <w:sz w:val="24"/>
          <w:szCs w:val="24"/>
        </w:rPr>
        <w:t>Основные э</w:t>
      </w:r>
      <w:r w:rsidR="00DE7121">
        <w:rPr>
          <w:rFonts w:ascii="Times New Roman" w:hAnsi="Times New Roman" w:cs="Times New Roman"/>
          <w:b/>
          <w:sz w:val="24"/>
          <w:szCs w:val="24"/>
        </w:rPr>
        <w:t>тапы обучения работ с эталонами</w:t>
      </w:r>
    </w:p>
    <w:p w:rsidR="00C44F5B" w:rsidRPr="00DE7121" w:rsidRDefault="00C44F5B" w:rsidP="001E6BF0">
      <w:pPr>
        <w:rPr>
          <w:rFonts w:ascii="Times New Roman" w:hAnsi="Times New Roman" w:cs="Times New Roman"/>
          <w:sz w:val="24"/>
          <w:szCs w:val="24"/>
        </w:rPr>
      </w:pPr>
      <w:r w:rsidRPr="00DE7121">
        <w:rPr>
          <w:rFonts w:ascii="Times New Roman" w:hAnsi="Times New Roman" w:cs="Times New Roman"/>
          <w:sz w:val="24"/>
          <w:szCs w:val="24"/>
        </w:rPr>
        <w:t>- Самостоятельное составление эталона. Организуется на уроке «открытия» нового знания.</w:t>
      </w:r>
    </w:p>
    <w:p w:rsidR="00DE7121" w:rsidRDefault="00C44F5B" w:rsidP="00C44F5B">
      <w:pPr>
        <w:ind w:left="142" w:hanging="142"/>
        <w:rPr>
          <w:rFonts w:ascii="Times New Roman" w:hAnsi="Times New Roman" w:cs="Times New Roman"/>
          <w:sz w:val="24"/>
          <w:szCs w:val="24"/>
        </w:rPr>
      </w:pPr>
      <w:r w:rsidRPr="00DE7121">
        <w:rPr>
          <w:rFonts w:ascii="Times New Roman" w:hAnsi="Times New Roman" w:cs="Times New Roman"/>
          <w:sz w:val="24"/>
          <w:szCs w:val="24"/>
        </w:rPr>
        <w:t xml:space="preserve">- Использование эталона на этапе самоконтроля для проверки учащимся своих работ. </w:t>
      </w:r>
    </w:p>
    <w:p w:rsidR="00C44F5B" w:rsidRPr="00DE7121" w:rsidRDefault="00DE7121" w:rsidP="00C44F5B">
      <w:pPr>
        <w:ind w:left="142" w:hanging="142"/>
        <w:rPr>
          <w:rFonts w:ascii="Times New Roman" w:hAnsi="Times New Roman" w:cs="Times New Roman"/>
          <w:sz w:val="24"/>
          <w:szCs w:val="24"/>
        </w:rPr>
      </w:pPr>
      <w:r>
        <w:rPr>
          <w:rFonts w:ascii="Times New Roman" w:hAnsi="Times New Roman" w:cs="Times New Roman"/>
          <w:sz w:val="24"/>
          <w:szCs w:val="24"/>
        </w:rPr>
        <w:lastRenderedPageBreak/>
        <w:t xml:space="preserve">-Приобретение </w:t>
      </w:r>
      <w:r w:rsidRPr="00DE7121">
        <w:rPr>
          <w:rFonts w:ascii="Times New Roman" w:hAnsi="Times New Roman" w:cs="Times New Roman"/>
          <w:sz w:val="24"/>
          <w:szCs w:val="24"/>
        </w:rPr>
        <w:t>опыта</w:t>
      </w:r>
      <w:r w:rsidR="00C44F5B" w:rsidRPr="00DE7121">
        <w:rPr>
          <w:rFonts w:ascii="Times New Roman" w:hAnsi="Times New Roman" w:cs="Times New Roman"/>
          <w:sz w:val="24"/>
          <w:szCs w:val="24"/>
        </w:rPr>
        <w:t xml:space="preserve"> применения своего эталона для выявления и исправления собственных ошибок.</w:t>
      </w:r>
    </w:p>
    <w:p w:rsidR="00C44F5B" w:rsidRPr="00DE7121" w:rsidRDefault="00C44F5B" w:rsidP="006066B1">
      <w:pPr>
        <w:rPr>
          <w:rFonts w:ascii="Times New Roman" w:hAnsi="Times New Roman" w:cs="Times New Roman"/>
          <w:sz w:val="24"/>
          <w:szCs w:val="24"/>
        </w:rPr>
      </w:pPr>
      <w:r w:rsidRPr="00DE7121">
        <w:rPr>
          <w:rFonts w:ascii="Times New Roman" w:hAnsi="Times New Roman" w:cs="Times New Roman"/>
          <w:sz w:val="24"/>
          <w:szCs w:val="24"/>
        </w:rPr>
        <w:t>На уроках рефлексии самопроверка может проводиться несколько раз, например, по образцу, по подробному образцу, по эталону для самопроверки. Более успешным учащимся можно предложить провести самопроверку по эталону. Это для того, чтобы они в обобщенном виде осознали алгоритм выполненного задания.</w:t>
      </w:r>
    </w:p>
    <w:p w:rsidR="00C44F5B" w:rsidRPr="00DE7121" w:rsidRDefault="00C44F5B" w:rsidP="006066B1">
      <w:pPr>
        <w:rPr>
          <w:rFonts w:ascii="Times New Roman" w:hAnsi="Times New Roman" w:cs="Times New Roman"/>
          <w:sz w:val="24"/>
          <w:szCs w:val="24"/>
        </w:rPr>
      </w:pPr>
      <w:r w:rsidRPr="00DE7121">
        <w:rPr>
          <w:rFonts w:ascii="Times New Roman" w:hAnsi="Times New Roman" w:cs="Times New Roman"/>
          <w:sz w:val="24"/>
          <w:szCs w:val="24"/>
        </w:rPr>
        <w:t xml:space="preserve"> При этом, лучше предъявлять данные опорные сигналы поэтапно, по мере нарастания подробности решения. Предложите ученикам работу в парах</w:t>
      </w:r>
      <w:r w:rsidR="006066B1" w:rsidRPr="00DE7121">
        <w:rPr>
          <w:rFonts w:ascii="Times New Roman" w:hAnsi="Times New Roman" w:cs="Times New Roman"/>
          <w:sz w:val="24"/>
          <w:szCs w:val="24"/>
        </w:rPr>
        <w:t>, проговорить друг другу вслух и обосновать выполненные шаги. Если у ученика несовпадение с образцом или он не может определить причину ошибки, предложить самостоятельно расписать задание подробно и проверить его по подробному образцу.</w:t>
      </w:r>
    </w:p>
    <w:p w:rsidR="006066B1" w:rsidRPr="00DE7121" w:rsidRDefault="006066B1" w:rsidP="006066B1">
      <w:pPr>
        <w:rPr>
          <w:rFonts w:ascii="Times New Roman" w:hAnsi="Times New Roman" w:cs="Times New Roman"/>
          <w:sz w:val="24"/>
          <w:szCs w:val="24"/>
        </w:rPr>
      </w:pPr>
      <w:r w:rsidRPr="00DE7121">
        <w:rPr>
          <w:rFonts w:ascii="Times New Roman" w:hAnsi="Times New Roman" w:cs="Times New Roman"/>
          <w:sz w:val="24"/>
          <w:szCs w:val="24"/>
        </w:rPr>
        <w:t>Такая деятельность формирует у учащихся способность не формально выполнять задания, а осознавая и обосновывая свои действия. Сформированные способности к самопроверке помогают учащимся при выполнении домашних заданий, самостоятельных и контрольных работ, тем самым делая ребенка более успешным.</w:t>
      </w:r>
    </w:p>
    <w:p w:rsidR="006066B1" w:rsidRPr="00DE7121" w:rsidRDefault="006066B1" w:rsidP="006066B1">
      <w:pPr>
        <w:rPr>
          <w:rFonts w:ascii="Times New Roman" w:hAnsi="Times New Roman" w:cs="Times New Roman"/>
          <w:sz w:val="24"/>
          <w:szCs w:val="24"/>
        </w:rPr>
      </w:pPr>
    </w:p>
    <w:p w:rsidR="00C44F5B" w:rsidRPr="00DE7121" w:rsidRDefault="00C44F5B" w:rsidP="001E6BF0">
      <w:pPr>
        <w:rPr>
          <w:rFonts w:ascii="Times New Roman" w:hAnsi="Times New Roman" w:cs="Times New Roman"/>
          <w:sz w:val="24"/>
          <w:szCs w:val="24"/>
        </w:rPr>
      </w:pPr>
    </w:p>
    <w:sectPr w:rsidR="00C44F5B" w:rsidRPr="00DE7121" w:rsidSect="00DE71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F0"/>
    <w:rsid w:val="001E6BF0"/>
    <w:rsid w:val="0049269B"/>
    <w:rsid w:val="006066B1"/>
    <w:rsid w:val="00830126"/>
    <w:rsid w:val="008F13EC"/>
    <w:rsid w:val="00BB32C9"/>
    <w:rsid w:val="00C44F5B"/>
    <w:rsid w:val="00DE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E5B2"/>
  <w15:chartTrackingRefBased/>
  <w15:docId w15:val="{7B7E2594-3AB2-4726-9211-5B6A30B7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2021-05-03T14:33:00Z</dcterms:created>
  <dcterms:modified xsi:type="dcterms:W3CDTF">2021-05-08T15:09:00Z</dcterms:modified>
</cp:coreProperties>
</file>