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Сценарий урока–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тренинга</w:t>
      </w:r>
    </w:p>
    <w:p>
      <w:pPr>
        <w:pStyle w:val="Normal"/>
        <w:spacing w:lineRule="auto" w:line="240" w:before="0" w:after="0"/>
        <w:ind w:firstLine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Употребление глаголов совершенного и несовершенного вида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 xml:space="preserve">» </w:t>
      </w:r>
    </w:p>
    <w:p>
      <w:pPr>
        <w:pStyle w:val="Normal"/>
        <w:spacing w:lineRule="auto" w:line="240" w:before="0" w:after="0"/>
        <w:ind w:firstLine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5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 xml:space="preserve"> класс</w:t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Цель урока: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Предметная  – 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ru-RU" w:eastAsia="ru-RU" w:bidi="en-US"/>
        </w:rPr>
        <w:t xml:space="preserve">формировать умения применять  определение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ru-RU" w:eastAsia="ru-RU" w:bidi="en-US"/>
        </w:rPr>
        <w:t xml:space="preserve">глаголов как инструмент,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ru-RU" w:eastAsia="ru-RU" w:bidi="en-US"/>
        </w:rPr>
        <w:t>формировать умение различать глагол какого вида уместен в тексте и почему, формировать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ru-RU" w:eastAsia="ru-RU" w:bidi="en-US"/>
        </w:rPr>
        <w:t xml:space="preserve"> способность использовать алгоритм  учебных действий с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ru-RU" w:eastAsia="ru-RU" w:bidi="en-US"/>
        </w:rPr>
        <w:t>глаголами разных видов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bidi="en-US"/>
        </w:rPr>
        <w:t>.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С точки зрения УУД: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 w:bidi="en-US"/>
        </w:rPr>
        <w:t xml:space="preserve">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bidi="en-US"/>
        </w:rPr>
        <w:t>Регулятивные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– формировать умение ставить учебную цель, планировать свои действия на урок,  давать оценку своим учебным действиям (организация рефлексии и самоконтроль);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i/>
          <w:sz w:val="28"/>
          <w:szCs w:val="28"/>
          <w:lang w:bidi="en-US"/>
        </w:rPr>
        <w:t>Познавательные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–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 w:bidi="en-US"/>
        </w:rPr>
        <w:t>формировать способность к применению приобретенного понятия  и умения (способа) его использовать;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bidi="en-US"/>
        </w:rPr>
        <w:t>Коммуникативные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– учиться участвовать в коммуникации: узнавать способы речевой деятельности, развивать навыки четырех видов РД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 (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что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я сказал? </w:t>
      </w:r>
      <w:r>
        <w:rPr>
          <w:rFonts w:eastAsia="Times New Roman" w:cs="Times New Roman" w:ascii="Times New Roman" w:hAnsi="Times New Roman"/>
          <w:b/>
          <w:sz w:val="28"/>
          <w:szCs w:val="28"/>
          <w:lang w:bidi="en-US"/>
        </w:rPr>
        <w:t>как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я сказал (формулировал)? как я слушал (понимал)?)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ind w:firstLine="142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142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142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142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урока: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W w:w="148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1"/>
        <w:gridCol w:w="2693"/>
        <w:gridCol w:w="3969"/>
        <w:gridCol w:w="5312"/>
        <w:gridCol w:w="1620"/>
      </w:tblGrid>
      <w:tr>
        <w:trPr>
          <w:trHeight w:val="159" w:hRule="atLeast"/>
        </w:trPr>
        <w:tc>
          <w:tcPr>
            <w:tcW w:w="12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№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п\п</w:t>
            </w:r>
          </w:p>
        </w:tc>
        <w:tc>
          <w:tcPr>
            <w:tcW w:w="26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Этапы урока</w:t>
            </w:r>
          </w:p>
        </w:tc>
        <w:tc>
          <w:tcPr>
            <w:tcW w:w="92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Деятельность</w:t>
            </w:r>
          </w:p>
        </w:tc>
        <w:tc>
          <w:tcPr>
            <w:tcW w:w="16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 xml:space="preserve">Самооценка </w:t>
            </w:r>
          </w:p>
        </w:tc>
      </w:tr>
      <w:tr>
        <w:trPr>
          <w:trHeight w:val="159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учителя</w:t>
            </w:r>
          </w:p>
        </w:tc>
        <w:tc>
          <w:tcPr>
            <w:tcW w:w="5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 w:bidi="en-US"/>
              </w:rPr>
              <w:t>ученика</w:t>
            </w:r>
          </w:p>
        </w:tc>
        <w:tc>
          <w:tcPr>
            <w:tcW w:w="16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ru-RU" w:bidi="en-US"/>
              </w:rPr>
              <w:t>Оргмомент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en-US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en-US"/>
              </w:rPr>
              <w:t>цель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en-US"/>
              </w:rPr>
              <w:t>:  мотивация к действиям на уроке, целеполагание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Используя фотографии, попробуйте объяснить различия в значении и употреблении однокоренных слов 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en-US" w:bidi="en-US"/>
              </w:rPr>
              <w:t>1.Девочка моет куклу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en-US" w:bidi="en-US"/>
              </w:rPr>
              <w:t>-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en-US" w:bidi="en-US"/>
              </w:rPr>
              <w:t xml:space="preserve">Девочка вымыла куклу, 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en-US" w:bidi="en-US"/>
              </w:rPr>
              <w:t>2. Девочка надевает туфли.- Девочка надела туфли.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5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Фоторафии на слайде (или распечатаны)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                  </w:t>
            </w:r>
          </w:p>
          <w:tbl>
            <w:tblPr>
              <w:tblW w:w="509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545"/>
              <w:gridCol w:w="2546"/>
            </w:tblGrid>
            <w:tr>
              <w:trPr/>
              <w:tc>
                <w:tcPr>
                  <w:tcW w:w="2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en-US" w:bidi="en-US"/>
                    </w:rPr>
                    <w:t xml:space="preserve">Несов.в.   </w:t>
                  </w:r>
                </w:p>
              </w:tc>
              <w:tc>
                <w:tcPr>
                  <w:tcW w:w="2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en-US" w:bidi="en-US"/>
                    </w:rPr>
                    <w:t>Сов.в.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i/>
                      <w:i/>
                      <w:iC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8"/>
                      <w:szCs w:val="28"/>
                      <w:lang w:val="en-US" w:bidi="en-US"/>
                    </w:rPr>
                    <w:t>Девочка моет куклу.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i/>
                      <w:i/>
                      <w:iC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8"/>
                      <w:szCs w:val="28"/>
                      <w:lang w:val="en-US" w:bidi="en-US"/>
                    </w:rPr>
                    <w:t xml:space="preserve">Девочка вымыла куклу, 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i/>
                      <w:i/>
                      <w:iC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8"/>
                      <w:szCs w:val="28"/>
                      <w:lang w:val="en-US" w:bidi="en-US"/>
                    </w:rPr>
                    <w:t>Девочка надевает туфли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ascii="Times New Roman" w:hAnsi="Times New Roman" w:cs="Times New Roman"/>
                      <w:i/>
                      <w:i/>
                      <w:iC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8"/>
                      <w:szCs w:val="28"/>
                      <w:lang w:val="en-US" w:bidi="en-US"/>
                    </w:rPr>
                    <w:t>Девочка надела туфли.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Глагоды несов.вида обозначают действие длительное, т.е. в процесс.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А глаголы сов.вида – действие завершенное, показывают окончание действия. 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 w:bidi="en-US"/>
              </w:rPr>
              <w:t>Проверка домашнего задания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 w:bidi="en-US"/>
              </w:rPr>
              <w:t>цель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 xml:space="preserve">: проверить усвоение предыдущих знаний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>и умений их использовать)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color w:val="000000"/>
                <w:sz w:val="28"/>
                <w:szCs w:val="28"/>
                <w:lang w:val="en-US" w:bidi="en-US"/>
              </w:rPr>
              <w:t>Давайте с вами вспомним, как мы должны действовать,чтобы определить вид глагола.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color w:val="000000"/>
                <w:sz w:val="28"/>
                <w:szCs w:val="28"/>
                <w:lang w:val="en-US" w:bidi="en-US"/>
              </w:rPr>
              <w:t xml:space="preserve">Слайд с алгоритмом.  Зачитывают ученики из тетради.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  <w:t xml:space="preserve">А теперь проверим домашнее задание.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b/>
                <w:b/>
                <w:i/>
                <w:i/>
                <w:color w:val="C0504D" w:themeColor="accent2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color w:val="C0504D" w:themeColor="accent2"/>
                <w:sz w:val="28"/>
                <w:szCs w:val="28"/>
                <w:lang w:val="en-US" w:bidi="en-US"/>
              </w:rPr>
              <w:t>Посмотрите еще раз на тему урока. Какова цель нашего сегодняшнего урока?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509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545"/>
              <w:gridCol w:w="2546"/>
            </w:tblGrid>
            <w:tr>
              <w:trPr/>
              <w:tc>
                <w:tcPr>
                  <w:tcW w:w="2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Несов. в.</w:t>
                  </w:r>
                </w:p>
              </w:tc>
              <w:tc>
                <w:tcPr>
                  <w:tcW w:w="2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Сов.в.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День-деньской печет;</w:t>
                  </w:r>
                </w:p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Вдруг застучали;</w:t>
                  </w:r>
                </w:p>
                <w:p>
                  <w:pPr>
                    <w:pStyle w:val="Style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целый день стоит , бережет;</w:t>
                  </w:r>
                </w:p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да как сразу грянет;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Все утро шёл.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Выделенные слова помогают увидеть,что действие длительное, т. е. Указывает на процесс.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Слова Вдруг, сразу указывают на быстроту действия и его кратковременность,т.е. завершенность.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Мы должны отработать умение различать вид глаголов, понять их смысловую разницу и потренироваться находить и использовать их в тексте.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3" w:right="99" w:hanging="0"/>
              <w:rPr>
                <w:lang w:val="en-US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>3.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eastAsia="ru-RU" w:bidi="en-US"/>
              </w:rPr>
              <w:t>Применение нового понятия (правила) в аналитической работе с текстом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>цель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>: определить роль и значение понятия в системе изученных язык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 w:eastAsia="ru-RU" w:bidi="en-US"/>
              </w:rPr>
              <w:t>овых единиц)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Проведем с вами физкульт-минутку, но необычную, а обучающую.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А вы помните, как мы договорились графически обозначать вид глаголов.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Я буду называть глаголы, а вы определять вид и поднимать или разводить руки.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Руки вверх -сов.в.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Руки в стороны- несов.в.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Стрелочками.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tbl>
            <w:tblPr>
              <w:tblW w:w="509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545"/>
              <w:gridCol w:w="2546"/>
            </w:tblGrid>
            <w:tr>
              <w:trPr/>
              <w:tc>
                <w:tcPr>
                  <w:tcW w:w="2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Несов.в.</w:t>
                  </w:r>
                </w:p>
              </w:tc>
              <w:tc>
                <w:tcPr>
                  <w:tcW w:w="2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Сов.в.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Прилетать самолетом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Наступить в лужу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Пробегать мимо дома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Порадоваться с друзьми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Принести почту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Зазеленеет трава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Поливать клумбу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Сберечь природу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Предлагать услуги</w:t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Предложить помощь</w:t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5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2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3" w:right="99" w:hanging="0"/>
              <w:rPr>
                <w:lang w:val="en-US" w:bidi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eastAsia="ru-RU" w:bidi="en-US"/>
              </w:rPr>
              <w:t>Понимание содержания текста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 xml:space="preserve"> (цель: тренировать способ исследования с применением понятия /правила в устной и письменной речи)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В старославянском языке “глагол” означал “слово”, “мысль”, а “глаголать” - “говорить”.</w:t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Как вы думаете, правильно ли наши предки словом “глагол” называли любое слово, речь вообще? За что глаголу такая честь? Может быть, эта часть речи самая важная в языке?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/>
            </w:pPr>
            <w:r>
              <w:rPr>
                <w:b/>
                <w:bCs/>
              </w:rPr>
              <w:t>Глаголь; в языке, как сказал русский лингвист Пешковскии, - это “слова, оживляющие всё, к чему они приложены”.</w:t>
            </w:r>
          </w:p>
          <w:p>
            <w:pPr>
              <w:pStyle w:val="Style16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Глаголы способны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 w:bidi="en-US"/>
              </w:rPr>
              <w:t>“оживлять”,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 потому что обозначают действие.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Прочитатйте тексты ,которые лежат у вас на партах. Чего в них не хватает?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Обратимся к другому тексту. </w:t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i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 w:bidi="en-US"/>
              </w:rPr>
              <w:t>Карточки с текстом перед каждым учеником).</w:t>
            </w:r>
          </w:p>
          <w:p>
            <w:pPr>
              <w:pStyle w:val="Style16"/>
              <w:rPr/>
            </w:pPr>
            <w:r>
              <w:rPr/>
              <w:t xml:space="preserve">Определить вид глаголов. </w:t>
            </w:r>
            <w:r>
              <w:rPr/>
              <w:t xml:space="preserve">Вставьте пропущенные буквы.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Определите, глаголы какого вида вы использовали в тексте.  Почему?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  <w:t>Дополнительное упр.</w:t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 w:bidi="en-US"/>
              </w:rPr>
              <w:t>Найти и исправить ошибки в употреблении глаголов.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 w:bidi="en-US"/>
              </w:rPr>
              <w:t>(Слайд 9)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Я дочитал книгу и шел спать. 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Учащиеся задерживались в школе, но все же решили задачу. 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Я долго переписал сочинение. 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 xml:space="preserve">Ребенок горько плакал и никак не успокоился. 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Слушатели горячо аплодировали, и пианист играл еще одну пьесу.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-Неправильно, все части речи - важные слова.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Задание: вставить подходящие по смыслу глаголы; выполнить комплексный анализ текста.</w:t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Пришла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... весна. Над полями и лесами ярче .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засветило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 солнышко. В полях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растаяли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... дороги, на реке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потрескался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... лед.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Прилетели (вернулись)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... Белоносые грачи,.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починили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 свои старые растрепанные гнезда. Скоро, скоро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оденется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...лес листвою,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зацветет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...на опушках черемуха,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запоют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...над ручьями голосистые соловьи.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Глаголов в этом тексте нет.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Апрель – настоящий в..долей. Заиграли талой водой овра..ки. Моросит на снег первый весенний дождик. Шир..ко ра..лились лужи и разводья в низинах. Трогают..ся вешние воды. Идет лед.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1. дочитал (сов.в.) и пошел(сов.в.)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2. задержались, но решили (сов.в.)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3.переписывал (несов. в. - действие как процесс).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4. не успокаивался (несов.в.-процесс,длительность)</w:t>
            </w:r>
          </w:p>
          <w:p>
            <w:pPr>
              <w:pStyle w:val="Style1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5. сыграл (сов.в.) -один раз. 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3" w:right="99" w:hanging="0"/>
              <w:rPr>
                <w:lang w:val="en-US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eastAsia="ru-RU" w:bidi="en-US"/>
              </w:rPr>
              <w:t>Итог урока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 xml:space="preserve">цель: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>закрепить алгоритм языкового разбора, умение самоконтроля)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Какие выводы можно сделать? Когда употребляются глаголы несов.в.? А когда сов.в.?</w:t>
            </w:r>
          </w:p>
          <w:p>
            <w:pPr>
              <w:pStyle w:val="Style16"/>
              <w:spacing w:lineRule="auto" w:line="240" w:before="0" w:after="0"/>
              <w:ind w:firstLine="360"/>
              <w:rPr>
                <w:i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Замените фразеологизмы подходящим по смыслу глаголом. 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1. Б</w:t>
            </w:r>
            <w:r>
              <w:rPr/>
              <w:t>ить баклуши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/>
              <w:t>2. В</w:t>
            </w:r>
            <w:r>
              <w:rPr/>
              <w:t>ешать нос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/>
              <w:t>3. Д</w:t>
            </w:r>
            <w:r>
              <w:rPr/>
              <w:t>рожать как осиновый лист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4. Х</w:t>
            </w:r>
            <w:r>
              <w:rPr/>
              <w:t>одить на голове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/>
              <w:t>5.</w:t>
            </w:r>
            <w:r>
              <w:rPr/>
              <w:t xml:space="preserve"> считать ворон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/>
              <w:t xml:space="preserve">6. </w:t>
            </w:r>
            <w:r>
              <w:rPr/>
              <w:t>держать голове -</w:t>
            </w:r>
          </w:p>
          <w:p>
            <w:pPr>
              <w:pStyle w:val="Normal"/>
              <w:spacing w:lineRule="auto" w:line="240" w:before="0" w:after="0"/>
              <w:ind w:firstLine="360"/>
              <w:rPr/>
            </w:pPr>
            <w:r>
              <w:rPr/>
              <w:t>7.</w:t>
            </w:r>
            <w:r>
              <w:rPr/>
              <w:t xml:space="preserve"> клевать носом-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 xml:space="preserve">8. </w:t>
            </w:r>
            <w:r>
              <w:rPr/>
              <w:t>наговорить с три короба -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9.</w:t>
            </w:r>
            <w:r>
              <w:rPr/>
              <w:t xml:space="preserve">  держать язык за зубами -;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сов.в. употребляется ,когда речь идет о действии законченном  или совершенным один раз.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несов.в. употребляется, когда действие -это процесс неоконченный, или действие повторяется многократно.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1. бездельничать (несов.в.)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2. грустить, печалиться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3. Бояться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4. шуметь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5. глазеть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6.помнить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7. дремать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8. наврать;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9.молчать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firstLine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3" w:right="99" w:hanging="0"/>
              <w:rPr>
                <w:lang w:val="en-US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eastAsia="ru-RU" w:bidi="en-US"/>
              </w:rPr>
              <w:t>Задавание на дом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 xml:space="preserve">цель: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>дать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en-US"/>
              </w:rPr>
              <w:t>установку на тренировку определенных умений)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-Что вы будете тренировать дома?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Упр.643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  <w:t>Мы будем тренировать различать глаголы разного вида.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</w:tbl>
    <w:p>
      <w:pPr>
        <w:pStyle w:val="Normal"/>
        <w:spacing w:before="0" w:after="200"/>
        <w:ind w:firstLine="142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1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1696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16960"/>
    <w:pPr>
      <w:spacing w:lineRule="auto" w:line="240" w:before="0" w:after="0"/>
      <w:ind w:left="720" w:firstLine="360"/>
      <w:contextualSpacing/>
    </w:pPr>
    <w:rPr>
      <w:rFonts w:eastAsia="" w:eastAsiaTheme="minorEastAsia"/>
      <w:lang w:val="en-US" w:bidi="en-U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6960"/>
    <w:pPr>
      <w:spacing w:after="0" w:line="240" w:lineRule="auto"/>
    </w:pPr>
    <w:rPr>
      <w:lang w:val="en-US" w:bidi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7</Pages>
  <Words>791</Words>
  <Characters>4969</Characters>
  <CharactersWithSpaces>5694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2018-11-26T19:43:00Z</dcterms:created>
  <dc:creator>Professor</dc:creator>
  <dc:description/>
  <dc:language>ru-RU</dc:language>
  <cp:lastModifiedBy/>
  <cp:lastPrinted>2019-04-06T19:54:31Z</cp:lastPrinted>
  <dcterms:modified xsi:type="dcterms:W3CDTF">2019-04-06T20:01:15Z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