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6F" w:rsidRPr="0077656F" w:rsidRDefault="0077656F" w:rsidP="00776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>Консультация «Игры и математика при обучении дошкольников английскому языку»</w:t>
      </w:r>
    </w:p>
    <w:p w:rsidR="0077656F" w:rsidRPr="0077656F" w:rsidRDefault="0077656F" w:rsidP="00776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 xml:space="preserve">Оптимальным возрастом для изучения английского языка является дошкольный возраст. Именно, в этом возрасте внимание детей неустойчиво, они быстро отвлекаются. Эффективной методикой обучения детей английскому языку считается обучение посредством игровой деятельности. Дети являются творцами настоящего и будущего. Благодаря игре ребёнок познаёт мир, входит во взрослую жизнь. Подобного рода занятия развивают воображение и память детей, логическое мышление, обогащают учебный материал по английскому языку, повышают интерес к нему.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>При обучении дошкольников английскому языку используются разные игры: подвижные, дидактические, пальчиковые. На комплексных занятиях активно применяются пальчиковые игры по формированию математических представлений: обучению количественному счёту, математическим действиям – сложению и вычитанию. Пальчиковые игры развитие моторики па</w:t>
      </w:r>
      <w:r>
        <w:rPr>
          <w:rFonts w:ascii="Times New Roman" w:hAnsi="Times New Roman" w:cs="Times New Roman"/>
          <w:sz w:val="28"/>
          <w:szCs w:val="28"/>
        </w:rPr>
        <w:t>льцев. Оно сказывается положи</w:t>
      </w:r>
      <w:r w:rsidRPr="0077656F">
        <w:rPr>
          <w:rFonts w:ascii="Times New Roman" w:hAnsi="Times New Roman" w:cs="Times New Roman"/>
          <w:sz w:val="28"/>
          <w:szCs w:val="28"/>
        </w:rPr>
        <w:t xml:space="preserve">тельно на развитии речи, математики, любой игровой деятельности. Пальчиковые игры являются важным и нужным инструментом для педагога, нацеленным на удержание внимания детей и улучшение координации </w:t>
      </w:r>
      <w:proofErr w:type="spellStart"/>
      <w:proofErr w:type="gramStart"/>
      <w:r w:rsidRPr="0077656F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proofErr w:type="gramEnd"/>
      <w:r w:rsidRPr="0077656F">
        <w:rPr>
          <w:rFonts w:ascii="Times New Roman" w:hAnsi="Times New Roman" w:cs="Times New Roman"/>
          <w:sz w:val="28"/>
          <w:szCs w:val="28"/>
        </w:rPr>
        <w:t xml:space="preserve">. Игры данного вида приносят учебную пользу. Неотъемлемой частью </w:t>
      </w:r>
      <w:proofErr w:type="spellStart"/>
      <w:proofErr w:type="gramStart"/>
      <w:r w:rsidRPr="0077656F">
        <w:rPr>
          <w:rFonts w:ascii="Times New Roman" w:hAnsi="Times New Roman" w:cs="Times New Roman"/>
          <w:sz w:val="28"/>
          <w:szCs w:val="28"/>
        </w:rPr>
        <w:t>пальчи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ковых</w:t>
      </w:r>
      <w:proofErr w:type="spellEnd"/>
      <w:proofErr w:type="gramEnd"/>
      <w:r w:rsidRPr="0077656F">
        <w:rPr>
          <w:rFonts w:ascii="Times New Roman" w:hAnsi="Times New Roman" w:cs="Times New Roman"/>
          <w:sz w:val="28"/>
          <w:szCs w:val="28"/>
        </w:rPr>
        <w:t xml:space="preserve"> игр является раннее математическое развитие, а именно; счёт в пределах десяти, сложение и вычитание. Обучение математики данным образом протекает ненавязчиво для дошкольников, более естественно. Оно доставляет детям радость. А самое главное, легко усваивается. Пальчиковые игры могут совмещаться с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видеопросмотром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или прослушиванием игровых моментов с детскими песенками. Песенки и рифмы быстро запоминаются дошкольниками, так как в данном случае в работу включены несколько видов памяти. Дети любят процесс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рифмования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они рифмуют слова очень часто сами, так им легче запомнить.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 xml:space="preserve">При проведении пальчиковых игр можно использовать магнитную доску,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при обучении детей счёту. Но цифры должны располагаться слева направо, в регламентированном порядке. Это повторить несколько раз, чтобы её запомнить полностью. К ранее заученным пальчиковым играм желательно возвращаться периодически. Детям важно повторить то, что они уже знают.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lastRenderedPageBreak/>
        <w:t xml:space="preserve">Примеры пальчиковых игр.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1. Good morning (evening, good morning. Good morning to you. Good morning, good morning. </w:t>
      </w:r>
      <w:r w:rsidRPr="0077656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glad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– Дети поднимают </w:t>
      </w:r>
      <w:proofErr w:type="gramStart"/>
      <w:r w:rsidRPr="0077656F">
        <w:rPr>
          <w:rFonts w:ascii="Times New Roman" w:hAnsi="Times New Roman" w:cs="Times New Roman"/>
          <w:sz w:val="28"/>
          <w:szCs w:val="28"/>
        </w:rPr>
        <w:t>руки, зажатые в кулачки и открывают</w:t>
      </w:r>
      <w:proofErr w:type="gramEnd"/>
      <w:r w:rsidRPr="0077656F">
        <w:rPr>
          <w:rFonts w:ascii="Times New Roman" w:hAnsi="Times New Roman" w:cs="Times New Roman"/>
          <w:sz w:val="28"/>
          <w:szCs w:val="28"/>
        </w:rPr>
        <w:t xml:space="preserve"> их на первые две строчки рифмовки по одному пальчику на каждый слог, затем закрывают в кулачки тем же способом.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6F">
        <w:rPr>
          <w:rFonts w:ascii="Times New Roman" w:hAnsi="Times New Roman" w:cs="Times New Roman"/>
          <w:sz w:val="28"/>
          <w:szCs w:val="28"/>
          <w:lang w:val="en-US"/>
        </w:rPr>
        <w:t>2.Good</w:t>
      </w:r>
      <w:proofErr w:type="gramEnd"/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bye, good bye my doll.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7656F">
        <w:rPr>
          <w:rFonts w:ascii="Times New Roman" w:hAnsi="Times New Roman" w:cs="Times New Roman"/>
          <w:sz w:val="28"/>
          <w:szCs w:val="28"/>
        </w:rPr>
        <w:t xml:space="preserve">Руки детей подняты на уровне груди на первую строчку, дети имитируют прощание (синхронное движение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на вторую строчку дети поочередно сжимают руки в кулачки. </w:t>
      </w:r>
      <w:proofErr w:type="gramEnd"/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 xml:space="preserve">3.Two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parrots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parrots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– Пальцы рук на уровне груди, изображают клювики, попугайчики сидят на ветке, знакомятся (красный и зелёный попугаи).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! – Вращательные движения рук друг от друга, затем друг к другу. </w:t>
      </w:r>
    </w:p>
    <w:p w:rsid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6F">
        <w:rPr>
          <w:rFonts w:ascii="Times New Roman" w:hAnsi="Times New Roman" w:cs="Times New Roman"/>
          <w:sz w:val="28"/>
          <w:szCs w:val="28"/>
          <w:lang w:val="en-US"/>
        </w:rPr>
        <w:t>4.Friends</w:t>
      </w:r>
      <w:proofErr w:type="gramEnd"/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The more we are together, together, together The more we are together the happier we are. – </w:t>
      </w:r>
      <w:r w:rsidRPr="0077656F">
        <w:rPr>
          <w:rFonts w:ascii="Times New Roman" w:hAnsi="Times New Roman" w:cs="Times New Roman"/>
          <w:sz w:val="28"/>
          <w:szCs w:val="28"/>
        </w:rPr>
        <w:t>Соединить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руки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на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уровне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груди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656F">
        <w:rPr>
          <w:rFonts w:ascii="Times New Roman" w:hAnsi="Times New Roman" w:cs="Times New Roman"/>
          <w:sz w:val="28"/>
          <w:szCs w:val="28"/>
        </w:rPr>
        <w:t>затем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скрестить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пальцы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на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каждое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повторение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together.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– Указать обеими руками на соседей, затем показать на себя.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6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77656F">
        <w:rPr>
          <w:rFonts w:ascii="Times New Roman" w:hAnsi="Times New Roman" w:cs="Times New Roman"/>
          <w:sz w:val="28"/>
          <w:szCs w:val="28"/>
        </w:rPr>
        <w:t xml:space="preserve">. – Сделать то же, но наоборот, сначала указывать на себя, затем на соседей-друзей. 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The more we are together the happier we are. </w:t>
      </w:r>
      <w:proofErr w:type="gramStart"/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7656F">
        <w:rPr>
          <w:rFonts w:ascii="Times New Roman" w:hAnsi="Times New Roman" w:cs="Times New Roman"/>
          <w:sz w:val="28"/>
          <w:szCs w:val="28"/>
        </w:rPr>
        <w:t>Скрестить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пальцы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и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56F">
        <w:rPr>
          <w:rFonts w:ascii="Times New Roman" w:hAnsi="Times New Roman" w:cs="Times New Roman"/>
          <w:sz w:val="28"/>
          <w:szCs w:val="28"/>
        </w:rPr>
        <w:t>улыбнуться</w:t>
      </w:r>
      <w:r w:rsidRPr="007765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6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640B" w:rsidRPr="0077656F" w:rsidRDefault="0077656F" w:rsidP="0077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6F">
        <w:rPr>
          <w:rFonts w:ascii="Times New Roman" w:hAnsi="Times New Roman" w:cs="Times New Roman"/>
          <w:sz w:val="28"/>
          <w:szCs w:val="28"/>
        </w:rPr>
        <w:t>При обучении математики посредством игр отрабатываются необходимые навыки, развиваются психические функции, мелкая моторика рук, происходит закрепление изученного и подача нового, так как все части взаимосвязаны между собой. При этом создаётся благоприятная воспитательная и развивающая среда для детей дошкольного возраста.</w:t>
      </w:r>
    </w:p>
    <w:sectPr w:rsidR="006C640B" w:rsidRPr="0077656F" w:rsidSect="006C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7656F"/>
    <w:rsid w:val="006C640B"/>
    <w:rsid w:val="007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2020-02-12T19:44:00Z</dcterms:created>
  <dcterms:modified xsi:type="dcterms:W3CDTF">2020-02-12T19:48:00Z</dcterms:modified>
</cp:coreProperties>
</file>