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8D" w:rsidRDefault="006E368D" w:rsidP="006E368D">
      <w:pPr>
        <w:spacing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6E368D" w:rsidRPr="006E368D" w:rsidRDefault="006E368D" w:rsidP="006E368D">
      <w:pPr>
        <w:spacing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6E368D">
        <w:rPr>
          <w:rFonts w:ascii="Times New Roman" w:hAnsi="Times New Roman" w:cs="Times New Roman"/>
          <w:i/>
          <w:color w:val="002060"/>
          <w:sz w:val="32"/>
          <w:szCs w:val="32"/>
        </w:rPr>
        <w:t>Что же такое мелкая моторика и почему она так важна?</w:t>
      </w:r>
    </w:p>
    <w:p w:rsidR="00CE4669" w:rsidRPr="006E368D" w:rsidRDefault="00CE4669" w:rsidP="006E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8D">
        <w:rPr>
          <w:rFonts w:ascii="Times New Roman" w:hAnsi="Times New Roman" w:cs="Times New Roman"/>
          <w:sz w:val="24"/>
          <w:szCs w:val="24"/>
        </w:rPr>
        <w:t>В последнее время современные родители часто слышат о мелкой моторике и необходимости ее развивать. Что же такое мелкая моторика и почему она так важна?</w:t>
      </w:r>
    </w:p>
    <w:p w:rsidR="00CE4669" w:rsidRPr="006E368D" w:rsidRDefault="00CE4669" w:rsidP="006E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8D">
        <w:rPr>
          <w:rFonts w:ascii="Times New Roman" w:hAnsi="Times New Roman" w:cs="Times New Roman"/>
          <w:sz w:val="24"/>
          <w:szCs w:val="24"/>
        </w:rPr>
        <w:t xml:space="preserve"> 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</w:t>
      </w:r>
      <w:r w:rsidRPr="006E368D">
        <w:rPr>
          <w:rFonts w:ascii="Times New Roman" w:hAnsi="Times New Roman" w:cs="Times New Roman"/>
          <w:sz w:val="24"/>
          <w:szCs w:val="24"/>
        </w:rPr>
        <w:t xml:space="preserve">Формирование правильной речи ребенка зависит от развития мелкой моторики пальцев </w:t>
      </w:r>
      <w:r w:rsidR="006035DD" w:rsidRPr="006E368D">
        <w:rPr>
          <w:rFonts w:ascii="Times New Roman" w:hAnsi="Times New Roman" w:cs="Times New Roman"/>
          <w:sz w:val="24"/>
          <w:szCs w:val="24"/>
        </w:rPr>
        <w:t xml:space="preserve">рук. Если проводить постоянные занятия по развитию и укреплению мелких мышц кистей и всей руки, то у ребенка никогда не возникает проблем с речью. </w:t>
      </w:r>
      <w:r w:rsidRPr="006E368D">
        <w:rPr>
          <w:rFonts w:ascii="Times New Roman" w:hAnsi="Times New Roman" w:cs="Times New Roman"/>
          <w:sz w:val="24"/>
          <w:szCs w:val="24"/>
        </w:rPr>
        <w:t xml:space="preserve">Поэтому, чтобы научить малыша говорить, необходимо не только тренировать его артикуляционный аппарат, но и развивать движения пальцев рук, или мелкая моторика. </w:t>
      </w:r>
    </w:p>
    <w:p w:rsidR="00CE4669" w:rsidRPr="006E368D" w:rsidRDefault="00CE4669" w:rsidP="006E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8D">
        <w:rPr>
          <w:rFonts w:ascii="Times New Roman" w:hAnsi="Times New Roman" w:cs="Times New Roman"/>
          <w:sz w:val="24"/>
          <w:szCs w:val="24"/>
        </w:rPr>
        <w:t xml:space="preserve"> 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CE4669" w:rsidRDefault="00CE4669" w:rsidP="006E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8D">
        <w:rPr>
          <w:rFonts w:ascii="Times New Roman" w:hAnsi="Times New Roman" w:cs="Times New Roman"/>
          <w:sz w:val="24"/>
          <w:szCs w:val="24"/>
        </w:rPr>
        <w:t xml:space="preserve"> Педагоги и психологи рекомендуют начинать активную тренировку пальцев ребенка уже с восьмимесячного возраста. </w:t>
      </w:r>
    </w:p>
    <w:p w:rsidR="006E368D" w:rsidRPr="006E368D" w:rsidRDefault="006E368D" w:rsidP="006E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11" w:rsidRDefault="00CE4669" w:rsidP="00CE466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7C17BC">
        <w:rPr>
          <w:rFonts w:ascii="Times New Roman" w:hAnsi="Times New Roman" w:cs="Times New Roman"/>
          <w:color w:val="002060"/>
          <w:sz w:val="32"/>
          <w:szCs w:val="32"/>
        </w:rPr>
        <w:t xml:space="preserve"> Как же лучше развивать мелкую моторику?</w:t>
      </w:r>
    </w:p>
    <w:p w:rsidR="006E368D" w:rsidRPr="007C17BC" w:rsidRDefault="006E368D" w:rsidP="00CE4669">
      <w:pPr>
        <w:rPr>
          <w:rFonts w:ascii="Times New Roman" w:hAnsi="Times New Roman" w:cs="Times New Roman"/>
          <w:color w:val="002060"/>
          <w:sz w:val="32"/>
          <w:szCs w:val="32"/>
        </w:rPr>
      </w:pPr>
    </w:p>
    <w:tbl>
      <w:tblPr>
        <w:tblStyle w:val="a4"/>
        <w:tblW w:w="9781" w:type="dxa"/>
        <w:tblInd w:w="-601" w:type="dxa"/>
        <w:tblLook w:val="04A0" w:firstRow="1" w:lastRow="0" w:firstColumn="1" w:lastColumn="0" w:noHBand="0" w:noVBand="1"/>
      </w:tblPr>
      <w:tblGrid>
        <w:gridCol w:w="2943"/>
        <w:gridCol w:w="6838"/>
      </w:tblGrid>
      <w:tr w:rsidR="00E50E6B" w:rsidRPr="007C17BC" w:rsidTr="00E50E6B">
        <w:tc>
          <w:tcPr>
            <w:tcW w:w="2943" w:type="dxa"/>
          </w:tcPr>
          <w:p w:rsidR="00E50E6B" w:rsidRPr="007C17BC" w:rsidRDefault="00E50E6B" w:rsidP="007C17B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50E6B" w:rsidRPr="007C17BC" w:rsidRDefault="00E50E6B" w:rsidP="007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5264EF" wp14:editId="03F6FB72">
                  <wp:extent cx="1679273" cy="171665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008" cy="171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CE08BF" w:rsidRDefault="00E50E6B" w:rsidP="007C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50E6B" w:rsidRDefault="00E50E6B" w:rsidP="007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08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Массажный мяч</w:t>
            </w:r>
            <w:r w:rsidRPr="007C17B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7C1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7C17BC">
              <w:rPr>
                <w:rFonts w:ascii="Times New Roman" w:hAnsi="Times New Roman" w:cs="Times New Roman"/>
                <w:sz w:val="24"/>
                <w:szCs w:val="24"/>
              </w:rPr>
              <w:t>эффективное средство развития кистей рук ребенка, движений его пальцев,</w:t>
            </w:r>
            <w:r w:rsidRPr="007C17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 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обогащает сенсорную среду малыша, стимулируя его психомоторное развитие.</w:t>
            </w:r>
          </w:p>
          <w:p w:rsidR="00CE08BF" w:rsidRPr="007C17BC" w:rsidRDefault="00CE08BF" w:rsidP="007C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311" w:rsidRPr="007C17BC" w:rsidRDefault="00125311" w:rsidP="007C1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09"/>
      </w:tblGrid>
      <w:tr w:rsidR="00E50E6B" w:rsidRPr="007C17BC" w:rsidTr="00E50E6B">
        <w:trPr>
          <w:trHeight w:val="3098"/>
        </w:trPr>
        <w:tc>
          <w:tcPr>
            <w:tcW w:w="2977" w:type="dxa"/>
          </w:tcPr>
          <w:p w:rsidR="00E50E6B" w:rsidRPr="007C17BC" w:rsidRDefault="00E50E6B" w:rsidP="007C17B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50E6B" w:rsidRPr="007C17BC" w:rsidRDefault="00E50E6B" w:rsidP="007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18F6FE" wp14:editId="19C8390E">
                  <wp:extent cx="1682151" cy="1526876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453" cy="153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7C17BC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6B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Игры с пластилином</w:t>
            </w:r>
            <w:r w:rsidRPr="00CE08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E6B" w:rsidRPr="007C17BC">
              <w:rPr>
                <w:rFonts w:ascii="Times New Roman" w:hAnsi="Times New Roman" w:cs="Times New Roman"/>
                <w:sz w:val="24"/>
                <w:szCs w:val="24"/>
              </w:rPr>
              <w:t xml:space="preserve">Польза пластилина заключается в самой лепке, а не в ее результате. Важно, чтобы ребенок мял пластилин, отрывал от него кусочки, катал их между ладошками. </w:t>
            </w:r>
          </w:p>
          <w:p w:rsidR="00E50E6B" w:rsidRPr="007C17BC" w:rsidRDefault="00E50E6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 способствует развитию </w:t>
            </w:r>
            <w:proofErr w:type="spellStart"/>
            <w:r w:rsidRPr="007C17BC">
              <w:rPr>
                <w:rFonts w:ascii="Times New Roman" w:hAnsi="Times New Roman" w:cs="Times New Roman"/>
                <w:sz w:val="24"/>
                <w:szCs w:val="24"/>
              </w:rPr>
              <w:t>сенсомоторики</w:t>
            </w:r>
            <w:proofErr w:type="spellEnd"/>
            <w:r w:rsidRPr="007C17BC">
              <w:rPr>
                <w:rFonts w:ascii="Times New Roman" w:hAnsi="Times New Roman" w:cs="Times New Roman"/>
                <w:sz w:val="24"/>
                <w:szCs w:val="24"/>
              </w:rPr>
              <w:t xml:space="preserve"> у детей - согласованность в работе глаз и рук, совершенствованию координаций движений, гибкости и точности в выполнении действий, </w:t>
            </w:r>
          </w:p>
          <w:p w:rsidR="00E50E6B" w:rsidRDefault="00E50E6B" w:rsidP="007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 развивает мелкую моторику рук, а, следовательно, активизирует мыслительную и речевую деятельность ребенка.</w:t>
            </w:r>
          </w:p>
          <w:p w:rsidR="00CE08BF" w:rsidRPr="007C17BC" w:rsidRDefault="00CE08BF" w:rsidP="007C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E6B" w:rsidRPr="007C17BC" w:rsidRDefault="00E50E6B" w:rsidP="007C1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43CE" w:rsidRPr="007C17BC" w:rsidRDefault="001A43CE" w:rsidP="007C1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5311" w:rsidRPr="007C17BC" w:rsidRDefault="00125311" w:rsidP="007C17B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E50E6B" w:rsidRPr="007C17BC" w:rsidTr="00E50E6B">
        <w:tc>
          <w:tcPr>
            <w:tcW w:w="3403" w:type="dxa"/>
          </w:tcPr>
          <w:p w:rsidR="00E50E6B" w:rsidRDefault="00E50E6B" w:rsidP="007C17B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17BC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1806B" wp14:editId="65384689">
                  <wp:extent cx="1639019" cy="15268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08" cy="152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7C17BC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BC" w:rsidRPr="00CE08BF" w:rsidRDefault="007C17BC" w:rsidP="007C17BC">
            <w:pPr>
              <w:pStyle w:val="a5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E08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Штриховка.</w:t>
            </w:r>
          </w:p>
          <w:p w:rsidR="00E50E6B" w:rsidRPr="007C17BC" w:rsidRDefault="00E50E6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sz w:val="24"/>
                <w:szCs w:val="24"/>
              </w:rPr>
              <w:t>Задания со штриховкой способствуют подготовке руки к письму. Ребенок должен стараться не отрывать карандаш от бумаги и не прерывать линии. Умение свободно рисовать плавные линии слева направо важно при формировании почерка.</w:t>
            </w:r>
          </w:p>
          <w:p w:rsidR="00E50E6B" w:rsidRPr="007C17BC" w:rsidRDefault="00E50E6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sz w:val="24"/>
                <w:szCs w:val="24"/>
              </w:rPr>
              <w:t>Раскрашивание рисунков предполагает четыре вида штриховки, которые обеспечивают постепенность в развитии и укреплении мелкой мускулатуры кисти руки, в отработке координации движения.</w:t>
            </w:r>
          </w:p>
          <w:p w:rsidR="007C17BC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23A" w:rsidRPr="007C17BC" w:rsidRDefault="005B423A" w:rsidP="007C17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423A" w:rsidRPr="007C17BC" w:rsidRDefault="005B423A" w:rsidP="007C17B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E50E6B" w:rsidRPr="007C17BC" w:rsidTr="00E50E6B">
        <w:tc>
          <w:tcPr>
            <w:tcW w:w="3403" w:type="dxa"/>
          </w:tcPr>
          <w:p w:rsidR="00E50E6B" w:rsidRPr="007C17BC" w:rsidRDefault="00E50E6B" w:rsidP="007C17B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50E6B" w:rsidRPr="007C17BC" w:rsidRDefault="00E50E6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9536A" wp14:editId="57B1C034">
                  <wp:extent cx="1932317" cy="1293962"/>
                  <wp:effectExtent l="0" t="0" r="0" b="190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84" cy="129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E6B" w:rsidRPr="007C17BC" w:rsidRDefault="00E50E6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BF" w:rsidRPr="00CE08BF" w:rsidRDefault="00CE08BF" w:rsidP="007C17BC">
            <w:pPr>
              <w:pStyle w:val="a5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E08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Игры с прищепками.</w:t>
            </w:r>
          </w:p>
          <w:p w:rsidR="00E50E6B" w:rsidRPr="007C17BC" w:rsidRDefault="00E50E6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7BC">
              <w:rPr>
                <w:rFonts w:ascii="Times New Roman" w:hAnsi="Times New Roman" w:cs="Times New Roman"/>
                <w:sz w:val="24"/>
                <w:szCs w:val="24"/>
              </w:rPr>
              <w:t>Прищепкотерапия</w:t>
            </w:r>
            <w:proofErr w:type="spellEnd"/>
            <w:r w:rsidRPr="007C17BC">
              <w:rPr>
                <w:rFonts w:ascii="Times New Roman" w:hAnsi="Times New Roman" w:cs="Times New Roman"/>
                <w:sz w:val="24"/>
                <w:szCs w:val="24"/>
              </w:rPr>
              <w:t xml:space="preserve">  - старинный    народный  способ массажа пальцев рук.  Наряду с главной целью использования прищепок – развитию  тонких движений пальцев рук, они помогают закреплять сенсорные навыки и пространственные представления, развивать коммуникативную  функцию речи, воображение, фанта.</w:t>
            </w:r>
          </w:p>
        </w:tc>
      </w:tr>
    </w:tbl>
    <w:p w:rsidR="005B423A" w:rsidRPr="007C17BC" w:rsidRDefault="005B423A" w:rsidP="007C17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7BC" w:rsidRPr="007C17BC" w:rsidRDefault="007C17BC" w:rsidP="007C17B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E50E6B" w:rsidRPr="007C17BC" w:rsidTr="00E50E6B">
        <w:tc>
          <w:tcPr>
            <w:tcW w:w="3403" w:type="dxa"/>
          </w:tcPr>
          <w:p w:rsidR="00E50E6B" w:rsidRPr="007C17BC" w:rsidRDefault="00E50E6B" w:rsidP="007C17B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50E6B" w:rsidRPr="007C17BC" w:rsidRDefault="00E50E6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77BA8" wp14:editId="5ABFC408">
                  <wp:extent cx="1889185" cy="143198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39" cy="144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E6B" w:rsidRPr="007C17BC" w:rsidRDefault="00E50E6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C17BC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6B" w:rsidRPr="00CE08BF" w:rsidRDefault="00E50E6B" w:rsidP="007C17BC">
            <w:pPr>
              <w:pStyle w:val="a5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E08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Игры с бусами.</w:t>
            </w:r>
          </w:p>
          <w:p w:rsidR="00E50E6B" w:rsidRPr="007C17BC" w:rsidRDefault="00E50E6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sz w:val="24"/>
                <w:szCs w:val="24"/>
              </w:rPr>
              <w:t xml:space="preserve">Детям очень нравится перебирать мелкие предметы, но игры с бусами надо проводить только под наблюдением взрослых,  особенно если ребенку меньше трех лет. Такие упражнения тоже развивают  тактильную чувствительность и скоординированность движений пальцев и кистей рук, их также можно использовать во время  </w:t>
            </w:r>
            <w:proofErr w:type="gramStart"/>
            <w:r w:rsidRPr="007C17BC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7C17BC">
              <w:rPr>
                <w:rFonts w:ascii="Times New Roman" w:hAnsi="Times New Roman" w:cs="Times New Roman"/>
                <w:sz w:val="24"/>
                <w:szCs w:val="24"/>
              </w:rPr>
              <w:t xml:space="preserve"> как игровой момент для снятия напряжения и предложить их детям для свободного творчества</w:t>
            </w:r>
          </w:p>
        </w:tc>
      </w:tr>
    </w:tbl>
    <w:p w:rsidR="005B423A" w:rsidRPr="007C17BC" w:rsidRDefault="005B423A" w:rsidP="007C17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423A" w:rsidRPr="007C17BC" w:rsidRDefault="005B423A" w:rsidP="007C17BC">
      <w:pPr>
        <w:pStyle w:val="a5"/>
        <w:rPr>
          <w:rFonts w:ascii="Times New Roman" w:hAnsi="Times New Roman" w:cs="Times New Roman"/>
          <w:sz w:val="24"/>
          <w:szCs w:val="24"/>
        </w:rPr>
      </w:pPr>
      <w:r w:rsidRPr="007C17BC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9D098B" w:rsidRPr="007C17BC" w:rsidTr="00E50E6B">
        <w:tc>
          <w:tcPr>
            <w:tcW w:w="3403" w:type="dxa"/>
          </w:tcPr>
          <w:p w:rsidR="009D098B" w:rsidRPr="007C17BC" w:rsidRDefault="009D098B" w:rsidP="007C17B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17BC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D0453F" wp14:editId="15FD294D">
                  <wp:extent cx="1889185" cy="10696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002" cy="107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7BC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C17BC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8B" w:rsidRPr="007C17BC" w:rsidRDefault="00E50E6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Игры-шнуровки</w:t>
            </w:r>
            <w:r w:rsidRPr="00CE08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C17BC">
              <w:rPr>
                <w:rFonts w:ascii="Times New Roman" w:hAnsi="Times New Roman" w:cs="Times New Roman"/>
                <w:sz w:val="24"/>
                <w:szCs w:val="24"/>
              </w:rPr>
              <w:t>созданы с целью развития мелкой моторики рук, усидчивости и глазомера. В процессе игры совершенствуется координация движений и гибкость кистей рук.</w:t>
            </w:r>
          </w:p>
        </w:tc>
      </w:tr>
    </w:tbl>
    <w:p w:rsidR="005B423A" w:rsidRPr="007C17BC" w:rsidRDefault="005B423A" w:rsidP="007C17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7BC" w:rsidRPr="007C17BC" w:rsidRDefault="007C17BC" w:rsidP="007C17B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9D098B" w:rsidRPr="007C17BC" w:rsidTr="007C17BC">
        <w:trPr>
          <w:trHeight w:val="2902"/>
        </w:trPr>
        <w:tc>
          <w:tcPr>
            <w:tcW w:w="3403" w:type="dxa"/>
          </w:tcPr>
          <w:p w:rsidR="009D098B" w:rsidRPr="007C17BC" w:rsidRDefault="009D098B" w:rsidP="007C17B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17BC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7EEF5" wp14:editId="788719DF">
                  <wp:extent cx="1889185" cy="1199072"/>
                  <wp:effectExtent l="0" t="0" r="0" b="127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222" cy="119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7BC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BC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C17BC" w:rsidRPr="007C17BC" w:rsidRDefault="007C17BC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8B" w:rsidRPr="007C17BC" w:rsidRDefault="009D098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Мозаика.</w:t>
            </w:r>
            <w:r w:rsidRPr="007C17BC">
              <w:rPr>
                <w:rFonts w:ascii="Times New Roman" w:hAnsi="Times New Roman" w:cs="Times New Roman"/>
                <w:sz w:val="24"/>
                <w:szCs w:val="24"/>
              </w:rPr>
              <w:t xml:space="preserve"> Чтобы собрать интересную картинку, ребёнку надо будет подключить к моторике логику и внимание, скоординировать зрение и кисти рук. Мозаику приобретайте ребёнку от года. Для этого возраста есть мозаики с крупными, яркими деталями и большой дощечкой. Кроме моторики мозаика помогает в развитии творческих способностей детей.</w:t>
            </w:r>
          </w:p>
          <w:p w:rsidR="009D098B" w:rsidRPr="007C17BC" w:rsidRDefault="009D098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8B" w:rsidRPr="007C17BC" w:rsidRDefault="009D098B" w:rsidP="007C1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98B" w:rsidRPr="007C17BC" w:rsidRDefault="009D098B" w:rsidP="007C17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098B" w:rsidRPr="007C17BC" w:rsidRDefault="009D098B" w:rsidP="007C17B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9D098B" w:rsidRPr="007C17BC" w:rsidTr="007C17BC">
        <w:tc>
          <w:tcPr>
            <w:tcW w:w="3403" w:type="dxa"/>
          </w:tcPr>
          <w:p w:rsidR="009D098B" w:rsidRPr="007C17BC" w:rsidRDefault="009D098B" w:rsidP="007C17B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17BC" w:rsidRPr="007C17BC" w:rsidRDefault="007C17BC" w:rsidP="007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87DC5" wp14:editId="5B7DD837">
                  <wp:extent cx="1940943" cy="1190445"/>
                  <wp:effectExtent l="0" t="0" r="254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259" cy="119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17BC" w:rsidRPr="007C17BC" w:rsidRDefault="007C17BC" w:rsidP="007C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C17BC" w:rsidRPr="007C17BC" w:rsidRDefault="007C17BC" w:rsidP="007C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BF" w:rsidRPr="00CE08BF" w:rsidRDefault="00CE08BF" w:rsidP="007C17B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E08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Пальчиковый театр.</w:t>
            </w:r>
          </w:p>
          <w:p w:rsidR="009D098B" w:rsidRPr="007C17BC" w:rsidRDefault="009D098B" w:rsidP="007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BC">
              <w:rPr>
                <w:rFonts w:ascii="Times New Roman" w:hAnsi="Times New Roman" w:cs="Times New Roman"/>
                <w:sz w:val="24"/>
                <w:szCs w:val="24"/>
              </w:rPr>
              <w:t xml:space="preserve">В одном маленьком спектакле участвуют 2-4 пальчиковые куколки, оденьте их на пальчики одной руки. Во время чтения </w:t>
            </w:r>
            <w:proofErr w:type="spellStart"/>
            <w:r w:rsidRPr="007C17B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C17BC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указательным пальцем показывайте, про кого говорится в </w:t>
            </w:r>
            <w:proofErr w:type="spellStart"/>
            <w:r w:rsidRPr="007C17BC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7C17BC">
              <w:rPr>
                <w:rFonts w:ascii="Times New Roman" w:hAnsi="Times New Roman" w:cs="Times New Roman"/>
                <w:sz w:val="24"/>
                <w:szCs w:val="24"/>
              </w:rPr>
              <w:t xml:space="preserve">. Можно сделать отступления, изучить фигурку, задать наводящие вопросы, а затем дочитать </w:t>
            </w:r>
            <w:proofErr w:type="spellStart"/>
            <w:r w:rsidRPr="007C17BC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7C17B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7C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396A" w:rsidRDefault="0076396A" w:rsidP="007C1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68D" w:rsidRDefault="006E368D" w:rsidP="006E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8D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E36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368D">
        <w:rPr>
          <w:rFonts w:ascii="Times New Roman" w:hAnsi="Times New Roman" w:cs="Times New Roman"/>
          <w:sz w:val="24"/>
          <w:szCs w:val="24"/>
        </w:rPr>
        <w:t xml:space="preserve"> стоит запомнить одну простую вещь. Игры для развития мелкой моторики должны проводиться под наблюдением взрослых. Иначе ребенок может проглотить какую-нибудь мелкую деталь или подавиться ей. 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малыша с каждым разом становятся все </w:t>
      </w:r>
      <w:proofErr w:type="gramStart"/>
      <w:r w:rsidRPr="006E368D">
        <w:rPr>
          <w:rFonts w:ascii="Times New Roman" w:hAnsi="Times New Roman" w:cs="Times New Roman"/>
          <w:sz w:val="24"/>
          <w:szCs w:val="24"/>
        </w:rPr>
        <w:t>более плавными</w:t>
      </w:r>
      <w:proofErr w:type="gramEnd"/>
      <w:r w:rsidRPr="006E368D">
        <w:rPr>
          <w:rFonts w:ascii="Times New Roman" w:hAnsi="Times New Roman" w:cs="Times New Roman"/>
          <w:sz w:val="24"/>
          <w:szCs w:val="24"/>
        </w:rPr>
        <w:t>, четкими и скоординированными.</w:t>
      </w:r>
    </w:p>
    <w:p w:rsidR="00C54411" w:rsidRDefault="00C54411" w:rsidP="006E3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11" w:rsidRPr="00C54411" w:rsidRDefault="00C54411" w:rsidP="00C54411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54411">
        <w:rPr>
          <w:rFonts w:ascii="Times New Roman" w:hAnsi="Times New Roman" w:cs="Times New Roman"/>
          <w:b/>
          <w:i/>
          <w:color w:val="002060"/>
          <w:sz w:val="28"/>
          <w:szCs w:val="28"/>
        </w:rPr>
        <w:t>Желаю Вам успехов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!</w:t>
      </w:r>
      <w:bookmarkStart w:id="0" w:name="_GoBack"/>
      <w:bookmarkEnd w:id="0"/>
    </w:p>
    <w:sectPr w:rsidR="00C54411" w:rsidRPr="00C54411" w:rsidSect="007C17BC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29CE"/>
    <w:multiLevelType w:val="hybridMultilevel"/>
    <w:tmpl w:val="34724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DC"/>
    <w:rsid w:val="00125311"/>
    <w:rsid w:val="001A43CE"/>
    <w:rsid w:val="001B2A05"/>
    <w:rsid w:val="001C3E67"/>
    <w:rsid w:val="005B423A"/>
    <w:rsid w:val="006035DD"/>
    <w:rsid w:val="0060662D"/>
    <w:rsid w:val="006E368D"/>
    <w:rsid w:val="0076396A"/>
    <w:rsid w:val="007C17BC"/>
    <w:rsid w:val="008C3B50"/>
    <w:rsid w:val="009918E8"/>
    <w:rsid w:val="009D098B"/>
    <w:rsid w:val="00C54411"/>
    <w:rsid w:val="00CE08BF"/>
    <w:rsid w:val="00CE448D"/>
    <w:rsid w:val="00CE4669"/>
    <w:rsid w:val="00DC7375"/>
    <w:rsid w:val="00E051DC"/>
    <w:rsid w:val="00E5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DD"/>
    <w:pPr>
      <w:ind w:left="720"/>
      <w:contextualSpacing/>
    </w:pPr>
  </w:style>
  <w:style w:type="table" w:styleId="a4">
    <w:name w:val="Table Grid"/>
    <w:basedOn w:val="a1"/>
    <w:uiPriority w:val="59"/>
    <w:rsid w:val="0099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3E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DD"/>
    <w:pPr>
      <w:ind w:left="720"/>
      <w:contextualSpacing/>
    </w:pPr>
  </w:style>
  <w:style w:type="table" w:styleId="a4">
    <w:name w:val="Table Grid"/>
    <w:basedOn w:val="a1"/>
    <w:uiPriority w:val="59"/>
    <w:rsid w:val="0099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3E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6A69-EBCF-487A-8A43-AE6DA22C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2015-03-24T03:44:00Z</dcterms:created>
  <dcterms:modified xsi:type="dcterms:W3CDTF">2015-03-24T07:07:00Z</dcterms:modified>
</cp:coreProperties>
</file>