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Технологическая карта внеурочного занятия «</w:t>
      </w: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Кредитная история»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tbl>
      <w:tblPr>
        <w:tblW w:w="1499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766"/>
        <w:gridCol w:w="12225"/>
      </w:tblGrid>
      <w:tr>
        <w:trPr/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Ф.И.О. педагога</w:t>
            </w:r>
          </w:p>
        </w:tc>
        <w:tc>
          <w:tcPr>
            <w:tcW w:w="1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Полянская Людмила Ивановна</w:t>
            </w:r>
          </w:p>
        </w:tc>
      </w:tr>
      <w:tr>
        <w:trPr/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Образовательная организация</w:t>
            </w:r>
          </w:p>
        </w:tc>
        <w:tc>
          <w:tcPr>
            <w:tcW w:w="1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ТОГАОУ «Мичуринский лицей»</w:t>
            </w:r>
          </w:p>
        </w:tc>
      </w:tr>
      <w:tr>
        <w:trPr/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Направление</w:t>
            </w:r>
          </w:p>
        </w:tc>
        <w:tc>
          <w:tcPr>
            <w:tcW w:w="1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Основы финансовой грамотности</w:t>
            </w:r>
          </w:p>
        </w:tc>
      </w:tr>
      <w:tr>
        <w:trPr/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Класс (классы)</w:t>
            </w:r>
          </w:p>
        </w:tc>
        <w:tc>
          <w:tcPr>
            <w:tcW w:w="1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 класс</w:t>
            </w:r>
          </w:p>
        </w:tc>
      </w:tr>
      <w:tr>
        <w:trPr/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Тема занятия</w:t>
            </w:r>
          </w:p>
        </w:tc>
        <w:tc>
          <w:tcPr>
            <w:tcW w:w="1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eastAsia="ru-RU"/>
              </w:rPr>
              <w:t>Деловая игра: «Кредитная история»</w:t>
            </w:r>
          </w:p>
        </w:tc>
      </w:tr>
      <w:tr>
        <w:trPr/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Цель занятия</w:t>
            </w:r>
          </w:p>
        </w:tc>
        <w:tc>
          <w:tcPr>
            <w:tcW w:w="1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Cs/>
                <w:lang w:eastAsia="ru-RU"/>
              </w:rPr>
              <w:t>Формирование финансовой культуры личности, развитие экономического мышления личности старшеклассников на основе осмысления сущности кредита и его особенностей</w:t>
            </w:r>
          </w:p>
        </w:tc>
      </w:tr>
      <w:tr>
        <w:trPr/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Задачи занятия: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>1)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>обучающие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>2) развивающие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>3) воспитательные</w:t>
            </w:r>
          </w:p>
        </w:tc>
        <w:tc>
          <w:tcPr>
            <w:tcW w:w="1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обучающие: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сформировать умение делать вычисления по алгоритму;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ознакомиться с основными принципами кредитования;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формировать умения подготовить сообщение используя числовые  данные, статистические 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формировать умений поиска нужной информации в окружающей среде, её анализ.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57" w:hanging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развивающие: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1168" w:firstLine="2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развивать позитивное, логическое мышление;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pacing w:before="0" w:after="0"/>
              <w:ind w:left="1168" w:firstLine="2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развивать  умения работать коллективно;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pacing w:before="0" w:after="0"/>
              <w:ind w:left="1168" w:firstLine="2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пополнить  словарный запас учащихся финансовыми терминами;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pacing w:before="0" w:after="0"/>
              <w:ind w:left="1168" w:firstLine="2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развивать умение использовать в деятельности данные информационных электронных источников; графиков и диаграмм;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pacing w:before="0" w:after="0"/>
              <w:ind w:left="1168" w:firstLine="2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развивать творческую активность;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воспитательные:</w:t>
            </w:r>
          </w:p>
          <w:p>
            <w:pPr>
              <w:pStyle w:val="ListParagraph"/>
              <w:widowControl w:val="false"/>
              <w:spacing w:before="0" w:after="0"/>
              <w:ind w:left="1026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</w:rPr>
              <w:t>•</w:t>
            </w:r>
            <w:r>
              <w:rPr>
                <w:rFonts w:cs="Times New Roman" w:ascii="Times New Roman" w:hAnsi="Times New Roman"/>
                <w:bCs/>
                <w:color w:val="000000"/>
              </w:rPr>
              <w:tab/>
              <w:t>формирование уважения к финансам;</w:t>
            </w:r>
          </w:p>
          <w:p>
            <w:pPr>
              <w:pStyle w:val="ListParagraph"/>
              <w:widowControl w:val="false"/>
              <w:spacing w:before="0" w:after="0"/>
              <w:ind w:left="1026" w:hanging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•</w:t>
            </w:r>
            <w:r>
              <w:rPr>
                <w:rFonts w:cs="Times New Roman" w:ascii="Times New Roman" w:hAnsi="Times New Roman"/>
                <w:bCs/>
                <w:color w:val="000000"/>
              </w:rPr>
              <w:tab/>
              <w:t>формирование внимания и уважения к чужому решению;</w:t>
            </w:r>
          </w:p>
          <w:p>
            <w:pPr>
              <w:pStyle w:val="ListParagraph"/>
              <w:widowControl w:val="false"/>
              <w:spacing w:before="0" w:after="0"/>
              <w:ind w:left="1026" w:hanging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•</w:t>
            </w:r>
            <w:r>
              <w:rPr>
                <w:rFonts w:cs="Times New Roman" w:ascii="Times New Roman" w:hAnsi="Times New Roman"/>
                <w:bCs/>
                <w:color w:val="000000"/>
              </w:rPr>
              <w:tab/>
              <w:t>формирование рационального потребительского поведения обучающихся.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Cs/>
                <w:lang w:eastAsia="ru-RU"/>
              </w:rPr>
            </w:r>
          </w:p>
        </w:tc>
      </w:tr>
      <w:tr>
        <w:trPr/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Формируемые УУД</w:t>
            </w:r>
          </w:p>
        </w:tc>
        <w:tc>
          <w:tcPr>
            <w:tcW w:w="1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ЛУУД: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- формирование мотивационной основы учебной деятельности, включающей социальные, учебно-познавательные мотивы;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- осознание ответственности человека за общее благополучие;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- проявление творческого отношения к процессу обучения;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- проявление эмоционально-ценностного отношения к учебной проблеме.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МУУД: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-осознание возникшей проблемы, составление  плана и действий для решения возникшей проблемы, внесение необходимых дополнений и коррективов в план и способ действия в случае расхождения эталона,   реального действия и его результата с учётом оценки этого результата самим  обучающимся, учителем, товарищами;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- умение работать по предложенному в группе плану, проговаривая последовательность действий;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- умение формулировать вопрос, проблему, затруднения, с которыми столкнулась группа; оценивать сложившуюся ситуацию.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ПУУД: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- моделирование ситуации из жизни, постановка и формулирование проблемы, самостоятельное создание алгоритмов деятельности при решении проблем творческого и поискового характера, выбор наиболее эффективных   способов решения задач в зависимости от конкретных условий, рефлексия способов и условий действия, контроль и оценка процесса и результатов деятельности;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- переработка полученной информации, преобразование информации из одной формы в другую;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- обобщение полученной информации;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- оценивание своих действий, оценивание результата;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- поиск ответов на вопросы, используя свой жизненный опыт и информацию.</w:t>
            </w:r>
          </w:p>
        </w:tc>
      </w:tr>
      <w:tr>
        <w:trPr/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Требования к образовательным результатам</w:t>
            </w:r>
          </w:p>
        </w:tc>
        <w:tc>
          <w:tcPr>
            <w:tcW w:w="1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Ученик научится: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</w:rPr>
              <w:t>- применять теоретические знания по экономике для практической деятельности и повседневной жизни;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</w:rPr>
              <w:t>- определять практическое назначение основных элементов банковской системы;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</w:rPr>
              <w:t>- различать виды кредитов и сферу их использования;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</w:rPr>
              <w:t>- грамотно обращаться с деньгами в повседневной жизни.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Ученик получит возможность научиться: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- критически осмысливать актуальную экономическую информацию, поступающую из разных источников;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- формулировать на этой основе собственные выводы и оценочные суждения;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- оценивать происходящие мировые события и поведение людей с экономической точки зрения.</w:t>
            </w:r>
          </w:p>
        </w:tc>
      </w:tr>
      <w:tr>
        <w:trPr/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Образовательная технология</w:t>
            </w:r>
          </w:p>
        </w:tc>
        <w:tc>
          <w:tcPr>
            <w:tcW w:w="1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технология развивающего обучения с элементами группового сотрудничества, кейс-технологии, информационно-коммуникационные технологии.</w:t>
            </w:r>
          </w:p>
        </w:tc>
      </w:tr>
      <w:tr>
        <w:trPr/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Формы организации образовательного пространства на уроке</w:t>
            </w:r>
          </w:p>
        </w:tc>
        <w:tc>
          <w:tcPr>
            <w:tcW w:w="1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коллективная работа, работа в малых группах; индивидуальная работа, игровые формы работы.</w:t>
            </w:r>
          </w:p>
        </w:tc>
      </w:tr>
      <w:tr>
        <w:trPr/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Риски ( что может помешать выполнению поставленных задач)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1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Возможно, задания по решению ситуативных задач не будут выполнены с первого раза, для этого заготавливается «эталон», с которым будет сравниваться выполненное задание.</w:t>
            </w:r>
          </w:p>
        </w:tc>
      </w:tr>
      <w:tr>
        <w:trPr/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Средства обучения, в том числе ЭОР</w:t>
            </w:r>
          </w:p>
        </w:tc>
        <w:tc>
          <w:tcPr>
            <w:tcW w:w="1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Cs/>
                <w:lang w:eastAsia="ru-RU"/>
              </w:rPr>
              <w:t>Компьютер с выходом в интернет, мультимедийный проектор, раздаточный материал.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sectPr>
          <w:footerReference w:type="default" r:id="rId2"/>
          <w:type w:val="nextPage"/>
          <w:pgSz w:orient="landscape" w:w="16838" w:h="11906"/>
          <w:pgMar w:left="1134" w:right="678" w:gutter="0" w:header="0" w:top="284" w:footer="708" w:bottom="170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sectPr>
          <w:type w:val="continuous"/>
          <w:pgSz w:orient="landscape" w:w="16838" w:h="11906"/>
          <w:pgMar w:left="1134" w:right="678" w:gutter="0" w:header="0" w:top="284" w:footer="708" w:bottom="1701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tbl>
      <w:tblPr>
        <w:tblW w:w="14389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07"/>
        <w:gridCol w:w="708"/>
        <w:gridCol w:w="1843"/>
        <w:gridCol w:w="2410"/>
        <w:gridCol w:w="1701"/>
        <w:gridCol w:w="3259"/>
        <w:gridCol w:w="3260"/>
      </w:tblGrid>
      <w:tr>
        <w:trPr>
          <w:trHeight w:val="276" w:hRule="atLeast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Методы и приёмы работы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Образовательные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технологии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Форма деятельности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Деятельность учителя.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Задания для обучающихся, выполнение которых приведет к достижению планируемых результатов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</w:tr>
      <w:tr>
        <w:trPr>
          <w:trHeight w:val="276" w:hRule="atLeast"/>
        </w:trPr>
        <w:tc>
          <w:tcPr>
            <w:tcW w:w="12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Приветствие класса, проверка подготовленности к игре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Деление на группы</w:t>
            </w:r>
          </w:p>
        </w:tc>
      </w:tr>
      <w:tr>
        <w:trPr/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2. Мотивационный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Доход – получаемая часть денежных средств.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 – часть денежных средств,  которая тратится.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– совокупность доходов и расходов за определенный период времени.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Кредит и депозит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«Последнее слово за мной»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Игровой метод,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 мозговой штурм.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Фронтальный и перекрестный опрос.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Люди являются участниками экономических отношений. Финансовая грамотность потребителей банковских услуг позволяет находить эффективные пути и способы решения различных жизненных ситуаций.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рассуждают, формулируют ответ на вопрос: «В каких случаях берут кредит?»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Используют слова: бюджет, кредит, доход, расход, инвестиции, сбережения, банк, депозит.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3.Построение цели и задач мероприятия.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Субъекты экономических отношений.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Микрофинансовые организации — МФО.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Кредитные потребительские кооперативы — КПК.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кластера «Кому выгодны кредиты?»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«Кому выгодны депозиты?»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Сервис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Mentimeter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Обсуждение в группах.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Давайте сформулируем тему нашего занятия.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Что мы сегодня будем изучать?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Кроме этого, мы узнаем, узнаем, в чем отличие банков друг от друга, мы    научимся делать расчеты и выбирать, когда можно использовать кредит, а когда депозит.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Выполняют анализ полученной информации, методом логического мышления приходят к теме мероприятия. Озвучивают тему мероприятия: «Кредитная история».</w:t>
            </w:r>
          </w:p>
        </w:tc>
      </w:tr>
      <w:tr>
        <w:trPr/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4. Погружение в получение     новых знаний вместе с         учителем и консультантами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Просмотр видео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(https://www.youtube.com/watch?v=95NZUdI7zzs&amp;list=RDCMUCyYdliihJFWMXHikPK3NCQA)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Технологии проектной деятельности, приемы публичного выступления.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Просмотр видео.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использованием информации с сайтов банков, использование понятий и терминов.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Посмотрите видео и, опираясь на просмотренный материал, постарайтесь составить свою кредитную историю.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Смотрят видео, изучают и анализируют информацию, пытаются смоделировать, ситуацию, используя экономические понятия и термины.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Ребята составляют свою кредитную историю.</w:t>
            </w:r>
          </w:p>
        </w:tc>
      </w:tr>
      <w:tr>
        <w:trPr/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5. Решение ситуативных задач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Приложение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таблицами, с интернет источниками, с информацией, представленной на сайте российских коммерческих банков.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Групповая работа с заданиями. Технология сотрудничества.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Чтобы лучше понять термины «кредит» и «депозит», давайте выполним задание в группах.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Задание для групп: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 исходным данным рассчитать стоимость кредита (раздаточный материал).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по исходным данным рассчитать стоимость депозита (раздаточный материал). Выбрать оптимальное решение при распоряжении денежными средствами.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Работают консультанты.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 теперь проверим, какие результаты у вас получились. Возникали ли трудности при решении задач?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выполняют задание в группах, делают необходимые записи в тетради, которые им помогут при выступлении, изучают алгоритм решения задачи, анализируют и представляют полученный результат, сверяются по эталону.</w:t>
            </w:r>
          </w:p>
        </w:tc>
      </w:tr>
      <w:tr>
        <w:trPr/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6. Самостоятельное        погружение в получение    новых знаний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Задание «Виды банков»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 ситуационных задач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Учащиеся выбирают банк, делают необходимые расчеты для распоряжения средствами.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Групповая работа с заданиями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Проблемная ситуация.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Приемы погружения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 уже владеете понятиями «кредит» и «депозит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» и я предлагаю вам выступить в роли заемщика кредита.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(раздаточный материал)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выполняют задание в группах, делают необходимые записи в тетради, которые им помогут обосновать, выбот того банка, где они хотели бы взять кредит.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Изучают алгоритм решения задачи по кредитам и вкладам, выбирают способ приобретения покупки, делают расчёты, проводят исследования по своим результатам, анализируют и представляют полученный результат, сверяются по эталону.</w:t>
            </w:r>
          </w:p>
        </w:tc>
      </w:tr>
      <w:tr>
        <w:trPr/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6. Закрепление пройденного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 экономических задач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 качественных задач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Технология «Дебаты»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Индивидуальные выступление от групп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Обсуждение в группах.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Теперь обратимся к результатам работы групп. Вы получили задание – выбрать лучший вариант решения проблемы.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 теперь проанализируем  плюсы и минусы каждого варианта.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(Провести голосование за более выгодный вариант. Формируется рациональное потребительское поведение обучающихся.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работают в группах по ситуациям, делают сообщения,  демонстрируют практическую часть.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Каждая группа аргументирует свои выводы.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Самооценка полученных результатов, умение их обобщать, оценка причин ошибочного решения.</w:t>
            </w:r>
          </w:p>
        </w:tc>
      </w:tr>
      <w:tr>
        <w:trPr/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Защита своих работ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Чему мы сегодня с вами научились?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Какую цель ставили в начале урока?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Где вы сможете применить новые знания?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Теперь вы можете стать консультантами для своих близких и родных.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отвечают на поставленные вопросы.</w:t>
            </w:r>
          </w:p>
        </w:tc>
      </w:tr>
      <w:tr>
        <w:trPr/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Методический прием «Опрос –итог»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деятельности ребят на уроке, подведение итогов, оценка уровня результатов знаний.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40-45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sectPr>
      <w:type w:val="continuous"/>
      <w:pgSz w:orient="landscape" w:w="16838" w:h="11906"/>
      <w:pgMar w:left="1134" w:right="678" w:gutter="0" w:header="0" w:top="284" w:footer="708" w:bottom="1701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785" w:hanging="70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7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71019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locked/>
    <w:rsid w:val="00f3360d"/>
    <w:rPr>
      <w:rFonts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locked/>
    <w:rsid w:val="00f3360d"/>
    <w:rPr>
      <w:rFonts w:cs="Times New Roman"/>
    </w:rPr>
  </w:style>
  <w:style w:type="character" w:styleId="Style16" w:customStyle="1">
    <w:name w:val="Основной текст Знак"/>
    <w:basedOn w:val="DefaultParagraphFont"/>
    <w:uiPriority w:val="99"/>
    <w:qFormat/>
    <w:locked/>
    <w:rsid w:val="00cf3a4f"/>
    <w:rPr>
      <w:rFonts w:ascii="Times New Roman" w:hAnsi="Times New Roman" w:cs="Times New Roman"/>
      <w:sz w:val="24"/>
      <w:szCs w:val="24"/>
      <w:lang w:eastAsia="ru-RU"/>
    </w:rPr>
  </w:style>
  <w:style w:type="character" w:styleId="Dash041e0431044b0447043d044b0439char1" w:customStyle="1">
    <w:name w:val="dash041e_0431_044b_0447_043d_044b_0439__char1"/>
    <w:basedOn w:val="DefaultParagraphFont"/>
    <w:uiPriority w:val="99"/>
    <w:qFormat/>
    <w:rsid w:val="00cf3a4f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-">
    <w:name w:val="Hyperlink"/>
    <w:basedOn w:val="DefaultParagraphFont"/>
    <w:uiPriority w:val="99"/>
    <w:unhideWhenUsed/>
    <w:rsid w:val="00df423c"/>
    <w:rPr>
      <w:color w:val="0000FF" w:themeColor="hyperlink"/>
      <w:u w:val="single"/>
    </w:rPr>
  </w:style>
  <w:style w:type="character" w:styleId="Style17">
    <w:name w:val="FollowedHyperlink"/>
    <w:basedOn w:val="DefaultParagraphFont"/>
    <w:uiPriority w:val="99"/>
    <w:semiHidden/>
    <w:unhideWhenUsed/>
    <w:rsid w:val="00970c2f"/>
    <w:rPr>
      <w:color w:val="800080" w:themeColor="followed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Style16"/>
    <w:uiPriority w:val="99"/>
    <w:rsid w:val="00cf3a4f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semiHidden/>
    <w:rsid w:val="00f3360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5"/>
    <w:uiPriority w:val="99"/>
    <w:rsid w:val="00f3360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f3360d"/>
    <w:pPr>
      <w:ind w:left="720" w:hanging="0"/>
    </w:pPr>
    <w:rPr/>
  </w:style>
  <w:style w:type="paragraph" w:styleId="Dash041e0431044b0447043d044b0439" w:customStyle="1">
    <w:name w:val="dash041e_0431_044b_0447_043d_044b_0439"/>
    <w:basedOn w:val="Normal"/>
    <w:uiPriority w:val="99"/>
    <w:qFormat/>
    <w:rsid w:val="00cf3a4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8c1143"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C9F74-1C63-417B-A94A-6F9C1552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Application>LibreOffice/7.5.2.2$Windows_X86_64 LibreOffice_project/53bb9681a964705cf672590721dbc85eb4d0c3a2</Application>
  <AppVersion>15.0000</AppVersion>
  <Pages>6</Pages>
  <Words>1109</Words>
  <Characters>7976</Characters>
  <CharactersWithSpaces>8957</CharactersWithSpaces>
  <Paragraphs>174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2020-04-23T13:19:00Z</dcterms:created>
  <dc:creator>000</dc:creator>
  <dc:description/>
  <dc:language>ru-RU</dc:language>
  <cp:lastModifiedBy/>
  <cp:lastPrinted>2013-05-29T18:50:00Z</cp:lastPrinted>
  <dcterms:modified xsi:type="dcterms:W3CDTF">2025-03-17T23:49:05Z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