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5694" w:rsidRDefault="00235694">
      <w:pPr>
        <w:pStyle w:val="a4"/>
        <w:jc w:val="center"/>
        <w:rPr>
          <w:caps/>
          <w:sz w:val="28"/>
          <w:szCs w:val="28"/>
        </w:rPr>
      </w:pPr>
    </w:p>
    <w:p w:rsidR="00235694" w:rsidRPr="00155DA3" w:rsidRDefault="00155DA3"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center"/>
        <w:rPr>
          <w:rFonts w:ascii="Times New Roman" w:hAnsi="Times New Roman" w:cs="Times New Roman"/>
          <w:b/>
          <w:bCs/>
          <w:sz w:val="32"/>
          <w:szCs w:val="32"/>
          <w:u w:color="000000"/>
          <w14:textOutline w14:w="12700" w14:cap="flat" w14:cmpd="sng" w14:algn="ctr">
            <w14:noFill/>
            <w14:prstDash w14:val="solid"/>
            <w14:miter w14:lim="400000"/>
          </w14:textOutline>
        </w:rPr>
      </w:pPr>
      <w:r w:rsidRPr="00155DA3">
        <w:rPr>
          <w:rFonts w:ascii="Times New Roman" w:hAnsi="Times New Roman" w:cs="Times New Roman"/>
          <w:b/>
          <w:bCs/>
          <w:sz w:val="32"/>
          <w:szCs w:val="32"/>
          <w:u w:color="000000"/>
          <w14:textOutline w14:w="12700" w14:cap="flat" w14:cmpd="sng" w14:algn="ctr">
            <w14:noFill/>
            <w14:prstDash w14:val="solid"/>
            <w14:miter w14:lim="400000"/>
          </w14:textOutline>
        </w:rPr>
        <w:t>Специфика организации музейных занятий для младших школьников</w:t>
      </w:r>
    </w:p>
    <w:p w:rsidR="00155DA3" w:rsidRPr="00155DA3" w:rsidRDefault="00155DA3"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center"/>
        <w:rPr>
          <w:rFonts w:ascii="Times New Roman" w:hAnsi="Times New Roman" w:cs="Times New Roman"/>
          <w:b/>
          <w:bCs/>
          <w:sz w:val="32"/>
          <w:szCs w:val="32"/>
          <w:u w:color="000000"/>
          <w14:textOutline w14:w="12700" w14:cap="flat" w14:cmpd="sng" w14:algn="ctr">
            <w14:noFill/>
            <w14:prstDash w14:val="solid"/>
            <w14:miter w14:lim="400000"/>
          </w14:textOutline>
        </w:rPr>
      </w:pPr>
      <w:r w:rsidRPr="00155DA3">
        <w:rPr>
          <w:rFonts w:ascii="Times New Roman" w:hAnsi="Times New Roman" w:cs="Times New Roman"/>
          <w:b/>
          <w:bCs/>
          <w:sz w:val="32"/>
          <w:szCs w:val="32"/>
          <w:u w:color="000000"/>
          <w14:textOutline w14:w="12700" w14:cap="flat" w14:cmpd="sng" w14:algn="ctr">
            <w14:noFill/>
            <w14:prstDash w14:val="solid"/>
            <w14:miter w14:lim="400000"/>
          </w14:textOutline>
        </w:rPr>
        <w:t>(на примере Государственной Третьяковской галереи)</w:t>
      </w:r>
    </w:p>
    <w:p w:rsidR="00155DA3"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right"/>
        <w:rPr>
          <w:rFonts w:ascii="Times New Roman" w:hAnsi="Times New Roman" w:cs="Times New Roman"/>
          <w:i/>
          <w:iCs/>
          <w:sz w:val="28"/>
          <w:szCs w:val="28"/>
          <w:u w:color="000000"/>
          <w14:textOutline w14:w="12700" w14:cap="flat" w14:cmpd="sng" w14:algn="ctr">
            <w14:noFill/>
            <w14:prstDash w14:val="solid"/>
            <w14:miter w14:lim="400000"/>
          </w14:textOutline>
        </w:rPr>
      </w:pPr>
      <w:r w:rsidRPr="00155DA3">
        <w:rPr>
          <w:rFonts w:ascii="Times New Roman" w:hAnsi="Times New Roman" w:cs="Times New Roman"/>
          <w:i/>
          <w:iCs/>
          <w:sz w:val="28"/>
          <w:szCs w:val="28"/>
          <w:u w:color="000000"/>
          <w14:textOutline w14:w="12700" w14:cap="flat" w14:cmpd="sng" w14:algn="ctr">
            <w14:noFill/>
            <w14:prstDash w14:val="solid"/>
            <w14:miter w14:lim="400000"/>
          </w14:textOutline>
        </w:rPr>
        <w:t xml:space="preserve">Гомзиков Станислав Артемович, </w:t>
      </w:r>
    </w:p>
    <w:p w:rsidR="00155DA3"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right"/>
        <w:rPr>
          <w:rFonts w:ascii="Times New Roman" w:hAnsi="Times New Roman" w:cs="Times New Roman"/>
          <w:i/>
          <w:iCs/>
          <w:sz w:val="28"/>
          <w:szCs w:val="28"/>
          <w:u w:color="000000"/>
          <w14:textOutline w14:w="12700" w14:cap="flat" w14:cmpd="sng" w14:algn="ctr">
            <w14:noFill/>
            <w14:prstDash w14:val="solid"/>
            <w14:miter w14:lim="400000"/>
          </w14:textOutline>
        </w:rPr>
      </w:pPr>
      <w:r w:rsidRPr="00155DA3">
        <w:rPr>
          <w:rFonts w:ascii="Times New Roman" w:hAnsi="Times New Roman" w:cs="Times New Roman"/>
          <w:i/>
          <w:iCs/>
          <w:sz w:val="28"/>
          <w:szCs w:val="28"/>
          <w:u w:color="000000"/>
          <w14:textOutline w14:w="12700" w14:cap="flat" w14:cmpd="sng" w14:algn="ctr">
            <w14:noFill/>
            <w14:prstDash w14:val="solid"/>
            <w14:miter w14:lim="400000"/>
          </w14:textOutline>
        </w:rPr>
        <w:t>педагог дополнительного образования</w:t>
      </w:r>
      <w:r w:rsidR="00155DA3">
        <w:rPr>
          <w:rFonts w:ascii="Times New Roman" w:hAnsi="Times New Roman" w:cs="Times New Roman"/>
          <w:i/>
          <w:iCs/>
          <w:sz w:val="28"/>
          <w:szCs w:val="28"/>
          <w:u w:color="000000"/>
          <w14:textOutline w14:w="12700" w14:cap="flat" w14:cmpd="sng" w14:algn="ctr">
            <w14:noFill/>
            <w14:prstDash w14:val="solid"/>
            <w14:miter w14:lim="400000"/>
          </w14:textOutline>
        </w:rPr>
        <w:t xml:space="preserve"> ГБУ ДО ЦТ «На Вадковском»</w:t>
      </w:r>
      <w:r w:rsidRPr="00155DA3">
        <w:rPr>
          <w:rFonts w:ascii="Times New Roman" w:hAnsi="Times New Roman" w:cs="Times New Roman"/>
          <w:i/>
          <w:iCs/>
          <w:sz w:val="28"/>
          <w:szCs w:val="28"/>
          <w:u w:color="000000"/>
          <w14:textOutline w14:w="12700" w14:cap="flat" w14:cmpd="sng" w14:algn="ctr">
            <w14:noFill/>
            <w14:prstDash w14:val="solid"/>
            <w14:miter w14:lim="400000"/>
          </w14:textOutline>
        </w:rPr>
        <w:t xml:space="preserve">, </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right"/>
        <w:rPr>
          <w:rFonts w:ascii="Times New Roman" w:hAnsi="Times New Roman" w:cs="Times New Roman"/>
          <w:i/>
          <w:iCs/>
          <w:sz w:val="28"/>
          <w:szCs w:val="28"/>
          <w:u w:color="000000"/>
          <w14:textOutline w14:w="12700" w14:cap="flat" w14:cmpd="sng" w14:algn="ctr">
            <w14:noFill/>
            <w14:prstDash w14:val="solid"/>
            <w14:miter w14:lim="400000"/>
          </w14:textOutline>
        </w:rPr>
      </w:pPr>
      <w:r w:rsidRPr="00155DA3">
        <w:rPr>
          <w:rFonts w:ascii="Times New Roman" w:hAnsi="Times New Roman" w:cs="Times New Roman"/>
          <w:i/>
          <w:iCs/>
          <w:sz w:val="28"/>
          <w:szCs w:val="28"/>
          <w:u w:color="000000"/>
          <w14:textOutline w14:w="12700" w14:cap="flat" w14:cmpd="sng" w14:algn="ctr">
            <w14:noFill/>
            <w14:prstDash w14:val="solid"/>
            <w14:miter w14:lim="400000"/>
          </w14:textOutline>
        </w:rPr>
        <w:t xml:space="preserve">объединение </w:t>
      </w:r>
      <w:r w:rsidR="00E15033">
        <w:rPr>
          <w:rFonts w:ascii="Times New Roman" w:hAnsi="Times New Roman" w:cs="Times New Roman"/>
          <w:i/>
          <w:iCs/>
          <w:sz w:val="28"/>
          <w:szCs w:val="28"/>
          <w:u w:color="000000"/>
          <w14:textOutline w14:w="12700" w14:cap="flat" w14:cmpd="sng" w14:algn="ctr">
            <w14:noFill/>
            <w14:prstDash w14:val="solid"/>
            <w14:miter w14:lim="400000"/>
          </w14:textOutline>
        </w:rPr>
        <w:t>«</w:t>
      </w:r>
      <w:r w:rsidRPr="00155DA3">
        <w:rPr>
          <w:rFonts w:ascii="Times New Roman" w:hAnsi="Times New Roman" w:cs="Times New Roman"/>
          <w:i/>
          <w:iCs/>
          <w:sz w:val="28"/>
          <w:szCs w:val="28"/>
          <w:u w:color="000000"/>
          <w14:textOutline w14:w="12700" w14:cap="flat" w14:cmpd="sng" w14:algn="ctr">
            <w14:noFill/>
            <w14:prstDash w14:val="solid"/>
            <w14:miter w14:lim="400000"/>
          </w14:textOutline>
        </w:rPr>
        <w:t>ИЗО для маленьких</w:t>
      </w:r>
      <w:r w:rsidR="00E15033">
        <w:rPr>
          <w:rFonts w:ascii="Times New Roman" w:hAnsi="Times New Roman" w:cs="Times New Roman"/>
          <w:i/>
          <w:iCs/>
          <w:sz w:val="28"/>
          <w:szCs w:val="28"/>
          <w:u w:color="000000"/>
          <w14:textOutline w14:w="12700" w14:cap="flat" w14:cmpd="sng" w14:algn="ctr">
            <w14:noFill/>
            <w14:prstDash w14:val="solid"/>
            <w14:miter w14:lim="400000"/>
          </w14:textOutline>
        </w:rPr>
        <w:t>»</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Визиты в художественные музеи играют ключевую роль в обучении детей, осваивающих изобразительное искусство. Формирование внутренней системы ценностей ребенка во многом зависит от его соприкосновения с новыми, эстетически сильными и порой неожиданными гранями культурного наследия.</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В Центре детского творчества </w:t>
      </w:r>
      <w:r w:rsidR="00E15033">
        <w:rPr>
          <w:rFonts w:ascii="Times New Roman" w:hAnsi="Times New Roman" w:cs="Times New Roman"/>
          <w:sz w:val="28"/>
          <w:szCs w:val="28"/>
        </w:rPr>
        <w:t>«</w:t>
      </w:r>
      <w:r w:rsidRPr="00155DA3">
        <w:rPr>
          <w:rFonts w:ascii="Times New Roman" w:hAnsi="Times New Roman" w:cs="Times New Roman"/>
          <w:sz w:val="28"/>
          <w:szCs w:val="28"/>
        </w:rPr>
        <w:t>На Вадковском</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уже третье десятилетие функционирует студия </w:t>
      </w:r>
      <w:r w:rsidR="00E15033">
        <w:rPr>
          <w:rFonts w:ascii="Times New Roman" w:hAnsi="Times New Roman" w:cs="Times New Roman"/>
          <w:sz w:val="28"/>
          <w:szCs w:val="28"/>
        </w:rPr>
        <w:t>«</w:t>
      </w:r>
      <w:r w:rsidRPr="00155DA3">
        <w:rPr>
          <w:rFonts w:ascii="Times New Roman" w:hAnsi="Times New Roman" w:cs="Times New Roman"/>
          <w:sz w:val="28"/>
          <w:szCs w:val="28"/>
        </w:rPr>
        <w:t>ИЗО для маленьких</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Ее учебный план обязательно включает регулярную выездную практику в галереи и на вернисажи современных художников, что стимулирует эстетическое созревание </w:t>
      </w:r>
      <w:r w:rsidR="00E15033">
        <w:rPr>
          <w:rFonts w:ascii="Times New Roman" w:hAnsi="Times New Roman" w:cs="Times New Roman"/>
          <w:sz w:val="28"/>
          <w:szCs w:val="28"/>
        </w:rPr>
        <w:t>обучающихся</w:t>
      </w:r>
      <w:r w:rsidRPr="00155DA3">
        <w:rPr>
          <w:rFonts w:ascii="Times New Roman" w:hAnsi="Times New Roman" w:cs="Times New Roman"/>
          <w:sz w:val="28"/>
          <w:szCs w:val="28"/>
        </w:rPr>
        <w:t>.</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Знаменитые отечественные педагоги - А.В. Бакушинский, С.Т. Шацкий, А.У. Зеленко и Б.М. Неменский - в теоретических трудах аргументировали важность раннего знакомства школьников с музейной средой. (Стоит упомянуть, что Центр </w:t>
      </w:r>
      <w:r w:rsidR="00E15033">
        <w:rPr>
          <w:rFonts w:ascii="Times New Roman" w:hAnsi="Times New Roman" w:cs="Times New Roman"/>
          <w:sz w:val="28"/>
          <w:szCs w:val="28"/>
        </w:rPr>
        <w:t>«</w:t>
      </w:r>
      <w:r w:rsidRPr="00155DA3">
        <w:rPr>
          <w:rFonts w:ascii="Times New Roman" w:hAnsi="Times New Roman" w:cs="Times New Roman"/>
          <w:sz w:val="28"/>
          <w:szCs w:val="28"/>
        </w:rPr>
        <w:t>На Вадковском</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выступает преемником идей Шацкого и Зеленко, создавших в России самый первый внешкольный клуб детского труда и отдыха).</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Организуя занятия в музейных залах, п</w:t>
      </w:r>
      <w:r w:rsidR="00E15033">
        <w:rPr>
          <w:rFonts w:ascii="Times New Roman" w:hAnsi="Times New Roman" w:cs="Times New Roman"/>
          <w:sz w:val="28"/>
          <w:szCs w:val="28"/>
        </w:rPr>
        <w:t>едагог</w:t>
      </w:r>
      <w:r w:rsidRPr="00155DA3">
        <w:rPr>
          <w:rFonts w:ascii="Times New Roman" w:hAnsi="Times New Roman" w:cs="Times New Roman"/>
          <w:sz w:val="28"/>
          <w:szCs w:val="28"/>
        </w:rPr>
        <w:t xml:space="preserve"> использует шедевры отечественного и мирового искусства для формирования художественного вкуса учеников. Это развивает визуальный опыт детей (</w:t>
      </w:r>
      <w:r w:rsidR="00E15033">
        <w:rPr>
          <w:rFonts w:ascii="Times New Roman" w:hAnsi="Times New Roman" w:cs="Times New Roman"/>
          <w:sz w:val="28"/>
          <w:szCs w:val="28"/>
        </w:rPr>
        <w:t>«</w:t>
      </w:r>
      <w:r w:rsidRPr="00155DA3">
        <w:rPr>
          <w:rFonts w:ascii="Times New Roman" w:hAnsi="Times New Roman" w:cs="Times New Roman"/>
          <w:sz w:val="28"/>
          <w:szCs w:val="28"/>
        </w:rPr>
        <w:t>насмотренность</w:t>
      </w:r>
      <w:r w:rsidR="00E15033">
        <w:rPr>
          <w:rFonts w:ascii="Times New Roman" w:hAnsi="Times New Roman" w:cs="Times New Roman"/>
          <w:sz w:val="28"/>
          <w:szCs w:val="28"/>
        </w:rPr>
        <w:t>»</w:t>
      </w:r>
      <w:r w:rsidRPr="00155DA3">
        <w:rPr>
          <w:rFonts w:ascii="Times New Roman" w:hAnsi="Times New Roman" w:cs="Times New Roman"/>
          <w:sz w:val="28"/>
          <w:szCs w:val="28"/>
        </w:rPr>
        <w:t>), помогая им в будущем отличать истинное искусство от суррогата.</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Даже те ребята, которые уже ходили на выставки с семьей, в формате учебной группы часто оказываются впервые. Для них это новый опыт взаимодействия с профессиональным гидом или собственным учителем, ведущим адаптированную программу.</w:t>
      </w:r>
    </w:p>
    <w:p w:rsidR="00235694" w:rsidRPr="00155DA3" w:rsidRDefault="00000000" w:rsidP="00155DA3">
      <w:pPr>
        <w:pStyle w:val="a5"/>
        <w:ind w:firstLine="561"/>
        <w:jc w:val="both"/>
        <w:rPr>
          <w:rFonts w:ascii="Times New Roman" w:hAnsi="Times New Roman" w:cs="Times New Roman"/>
        </w:rPr>
      </w:pPr>
      <w:r w:rsidRPr="00155DA3">
        <w:rPr>
          <w:rFonts w:ascii="Times New Roman" w:hAnsi="Times New Roman" w:cs="Times New Roman"/>
        </w:rPr>
        <w:tab/>
        <w:t xml:space="preserve">Во время этой экскурсии педагог ставит цель - выборочно познакомить детей с наиболее яркими шедеврами. Из колоссального и разнопланового объёма коллекций музея наставник определяет </w:t>
      </w:r>
      <w:r w:rsidR="00E15033">
        <w:rPr>
          <w:rFonts w:ascii="Times New Roman" w:hAnsi="Times New Roman" w:cs="Times New Roman"/>
        </w:rPr>
        <w:t>«</w:t>
      </w:r>
      <w:r w:rsidRPr="00155DA3">
        <w:rPr>
          <w:rFonts w:ascii="Times New Roman" w:hAnsi="Times New Roman" w:cs="Times New Roman"/>
        </w:rPr>
        <w:t>реперные точки</w:t>
      </w:r>
      <w:r w:rsidR="00E15033">
        <w:rPr>
          <w:rFonts w:ascii="Times New Roman" w:hAnsi="Times New Roman" w:cs="Times New Roman"/>
        </w:rPr>
        <w:t>»</w:t>
      </w:r>
      <w:r w:rsidRPr="00155DA3">
        <w:rPr>
          <w:rFonts w:ascii="Times New Roman" w:hAnsi="Times New Roman" w:cs="Times New Roman"/>
        </w:rPr>
        <w:t xml:space="preserve"> маршрута, что позволяет удерж</w:t>
      </w:r>
      <w:r w:rsidR="00E15033">
        <w:rPr>
          <w:rFonts w:ascii="Times New Roman" w:hAnsi="Times New Roman" w:cs="Times New Roman"/>
        </w:rPr>
        <w:t>ив</w:t>
      </w:r>
      <w:r w:rsidRPr="00155DA3">
        <w:rPr>
          <w:rFonts w:ascii="Times New Roman" w:hAnsi="Times New Roman" w:cs="Times New Roman"/>
        </w:rPr>
        <w:t xml:space="preserve">ать внимание </w:t>
      </w:r>
      <w:r w:rsidR="00E15033">
        <w:rPr>
          <w:rFonts w:ascii="Times New Roman" w:hAnsi="Times New Roman" w:cs="Times New Roman"/>
        </w:rPr>
        <w:t>детей</w:t>
      </w:r>
      <w:r w:rsidRPr="00155DA3">
        <w:rPr>
          <w:rFonts w:ascii="Times New Roman" w:hAnsi="Times New Roman" w:cs="Times New Roman"/>
        </w:rPr>
        <w:t xml:space="preserve"> и избежать переутомления от обилия информации.</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Какова реакция ребенка, оказавшегося в музейном пространстве</w:t>
      </w:r>
      <w:r w:rsidRPr="00155DA3">
        <w:rPr>
          <w:rFonts w:ascii="Times New Roman" w:hAnsi="Times New Roman" w:cs="Times New Roman"/>
          <w:sz w:val="28"/>
          <w:szCs w:val="28"/>
          <w:lang w:val="zh-TW" w:eastAsia="zh-TW"/>
        </w:rPr>
        <w:t xml:space="preserve">? </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 xml:space="preserve">В первую очередь его поражает сама обстановка. Оказавшись внутри, </w:t>
      </w:r>
      <w:r w:rsidR="00E15033">
        <w:rPr>
          <w:rFonts w:ascii="Times New Roman" w:hAnsi="Times New Roman" w:cs="Times New Roman"/>
          <w:sz w:val="28"/>
          <w:szCs w:val="28"/>
        </w:rPr>
        <w:t>дети</w:t>
      </w:r>
      <w:r w:rsidRPr="00155DA3">
        <w:rPr>
          <w:rFonts w:ascii="Times New Roman" w:hAnsi="Times New Roman" w:cs="Times New Roman"/>
          <w:sz w:val="28"/>
          <w:szCs w:val="28"/>
        </w:rPr>
        <w:t xml:space="preserve"> поначалу затихают, осмысливая новые впечатления и адаптируясь к непривычной обстановке. В этот момент педагогу важно переключить их внимание: рассказать об истории галереи, ее специфике, основателе (в данном контексте - о вкладе Павла Михайловича Третьякова), четко обозначить правила поведения в музее и дать краткий анонс маршрута.</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Итак, группа проходит непосредственно в экспозиционные залы. Сначала обилие экспонатов ошеломляет младших школьников: они стремятся </w:t>
      </w:r>
      <w:r w:rsidRPr="00155DA3">
        <w:rPr>
          <w:rFonts w:ascii="Times New Roman" w:hAnsi="Times New Roman" w:cs="Times New Roman"/>
          <w:sz w:val="28"/>
          <w:szCs w:val="28"/>
        </w:rPr>
        <w:lastRenderedPageBreak/>
        <w:t xml:space="preserve">рассмотреть абсолютно все, подолгу стоят у случайных объектов, спорят, смеются, пугаются или выражают недоумение. В этом поведении скрыта ловушка: за несколько минут </w:t>
      </w:r>
      <w:r w:rsidR="00E15033">
        <w:rPr>
          <w:rFonts w:ascii="Times New Roman" w:hAnsi="Times New Roman" w:cs="Times New Roman"/>
          <w:sz w:val="28"/>
          <w:szCs w:val="28"/>
        </w:rPr>
        <w:t>обучающиеся</w:t>
      </w:r>
      <w:r w:rsidRPr="00155DA3">
        <w:rPr>
          <w:rFonts w:ascii="Times New Roman" w:hAnsi="Times New Roman" w:cs="Times New Roman"/>
          <w:sz w:val="28"/>
          <w:szCs w:val="28"/>
        </w:rPr>
        <w:t xml:space="preserve"> могут растратить весь запас внимания и эмоциональный ресурс, перевозбудившись от впечатлений. </w:t>
      </w:r>
      <w:r w:rsidR="00E15033">
        <w:rPr>
          <w:rFonts w:ascii="Times New Roman" w:hAnsi="Times New Roman" w:cs="Times New Roman"/>
          <w:sz w:val="28"/>
          <w:szCs w:val="28"/>
        </w:rPr>
        <w:t xml:space="preserve">Педагогу </w:t>
      </w:r>
      <w:r w:rsidRPr="00155DA3">
        <w:rPr>
          <w:rFonts w:ascii="Times New Roman" w:hAnsi="Times New Roman" w:cs="Times New Roman"/>
          <w:sz w:val="28"/>
          <w:szCs w:val="28"/>
        </w:rPr>
        <w:t>н</w:t>
      </w:r>
      <w:r w:rsidR="00E15033">
        <w:rPr>
          <w:rFonts w:ascii="Times New Roman" w:hAnsi="Times New Roman" w:cs="Times New Roman"/>
          <w:sz w:val="28"/>
          <w:szCs w:val="28"/>
        </w:rPr>
        <w:t>еобходимо</w:t>
      </w:r>
      <w:r w:rsidRPr="00155DA3">
        <w:rPr>
          <w:rFonts w:ascii="Times New Roman" w:hAnsi="Times New Roman" w:cs="Times New Roman"/>
          <w:sz w:val="28"/>
          <w:szCs w:val="28"/>
        </w:rPr>
        <w:t xml:space="preserve"> быстро успокоить и собрать группу, а затем целенаправленно подвести к первому запланированному объекту, который послужит стартом экскурсии.</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Педагог обязан заранее разработать детальный сценарий. Требуется отобрать небольшое число ярких, знаковых произведений, которые понятны детям данного возраста и способны вызвать у них живой отклик. Оптимально, если этот перечень объединит разные виды творчества: живописные полотна, скульптурные формы, графику и прикладное искусство. К каждому объекту на стадии подготовки пишется лаконичный, но увлекательный сюжет. Важно выстроить логические переходы от одной истории к другой - тогда экскурсия превратится в связное повествование, а дети не устанут.</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Произведения подбираются в методическую программу с расчетом на то, чтобы рассказ о них сразу будоражил детское воображение и заставлял внимательно слушать </w:t>
      </w:r>
      <w:r w:rsidR="00E15033">
        <w:rPr>
          <w:rFonts w:ascii="Times New Roman" w:hAnsi="Times New Roman" w:cs="Times New Roman"/>
          <w:sz w:val="28"/>
          <w:szCs w:val="28"/>
        </w:rPr>
        <w:t>своего педагога</w:t>
      </w:r>
      <w:r w:rsidRPr="00155DA3">
        <w:rPr>
          <w:rFonts w:ascii="Times New Roman" w:hAnsi="Times New Roman" w:cs="Times New Roman"/>
          <w:sz w:val="28"/>
          <w:szCs w:val="28"/>
        </w:rPr>
        <w:t>. Именно в этот момент рождается осознанный, живой диалог между юными зрителями и произведениями искусства!</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Стоит подчеркнуть, что восприятие экспонатов младшими школьниками глубоко индивидуально. На это влияют уровень </w:t>
      </w:r>
      <w:r w:rsidR="00E15033">
        <w:rPr>
          <w:rFonts w:ascii="Times New Roman" w:hAnsi="Times New Roman" w:cs="Times New Roman"/>
          <w:sz w:val="28"/>
          <w:szCs w:val="28"/>
        </w:rPr>
        <w:t>«</w:t>
      </w:r>
      <w:r w:rsidRPr="00155DA3">
        <w:rPr>
          <w:rFonts w:ascii="Times New Roman" w:hAnsi="Times New Roman" w:cs="Times New Roman"/>
          <w:sz w:val="28"/>
          <w:szCs w:val="28"/>
        </w:rPr>
        <w:t>насмотренности</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семейное воспитание, социальное окружение и базовый жизненный опыт. Как правило, большинство детей считывают лишь внешний, сюжетный пласт картины. Однако отдельные </w:t>
      </w:r>
      <w:r w:rsidR="00E15033">
        <w:rPr>
          <w:rFonts w:ascii="Times New Roman" w:hAnsi="Times New Roman" w:cs="Times New Roman"/>
          <w:sz w:val="28"/>
          <w:szCs w:val="28"/>
        </w:rPr>
        <w:t>участники группы</w:t>
      </w:r>
      <w:r w:rsidRPr="00155DA3">
        <w:rPr>
          <w:rFonts w:ascii="Times New Roman" w:hAnsi="Times New Roman" w:cs="Times New Roman"/>
          <w:sz w:val="28"/>
          <w:szCs w:val="28"/>
        </w:rPr>
        <w:t xml:space="preserve"> способны мгновенно уловить и проанализировать скрытый эмоциональный подтекст произведения.</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Крайне важно интегрировать в структуру занятия (особенно на старте) несколько эмоциональных </w:t>
      </w:r>
      <w:r w:rsidR="00E15033">
        <w:rPr>
          <w:rFonts w:ascii="Times New Roman" w:hAnsi="Times New Roman" w:cs="Times New Roman"/>
          <w:sz w:val="28"/>
          <w:szCs w:val="28"/>
        </w:rPr>
        <w:t>«</w:t>
      </w:r>
      <w:r w:rsidRPr="00155DA3">
        <w:rPr>
          <w:rFonts w:ascii="Times New Roman" w:hAnsi="Times New Roman" w:cs="Times New Roman"/>
          <w:sz w:val="28"/>
          <w:szCs w:val="28"/>
        </w:rPr>
        <w:t>крючков</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 выбрать самые запоминающиеся шедевры и преподнести их максимально эффектно. Например, визит в Третьяковскую галерею эффективнее всего начать с залов Виктора Васнецова, которые неофициально называют </w:t>
      </w:r>
      <w:r w:rsidR="00E15033">
        <w:rPr>
          <w:rFonts w:ascii="Times New Roman" w:hAnsi="Times New Roman" w:cs="Times New Roman"/>
          <w:sz w:val="28"/>
          <w:szCs w:val="28"/>
        </w:rPr>
        <w:t>«</w:t>
      </w:r>
      <w:r w:rsidRPr="00155DA3">
        <w:rPr>
          <w:rFonts w:ascii="Times New Roman" w:hAnsi="Times New Roman" w:cs="Times New Roman"/>
          <w:sz w:val="28"/>
          <w:szCs w:val="28"/>
        </w:rPr>
        <w:t>залами сказок</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Сказочные и былинные мотивы хорошо знакомы современным детям по мультфильмам и играм (эти персонажи стали частью их культурного кода), но здесь они видят монументальные оригиналы: </w:t>
      </w:r>
      <w:r w:rsidR="00E15033">
        <w:rPr>
          <w:rFonts w:ascii="Times New Roman" w:hAnsi="Times New Roman" w:cs="Times New Roman"/>
          <w:sz w:val="28"/>
          <w:szCs w:val="28"/>
        </w:rPr>
        <w:t>«</w:t>
      </w:r>
      <w:r w:rsidRPr="00155DA3">
        <w:rPr>
          <w:rFonts w:ascii="Times New Roman" w:hAnsi="Times New Roman" w:cs="Times New Roman"/>
          <w:sz w:val="28"/>
          <w:szCs w:val="28"/>
        </w:rPr>
        <w:t>Богатыри</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w:t>
      </w:r>
      <w:r w:rsidR="00E15033">
        <w:rPr>
          <w:rFonts w:ascii="Times New Roman" w:hAnsi="Times New Roman" w:cs="Times New Roman"/>
          <w:sz w:val="28"/>
          <w:szCs w:val="28"/>
        </w:rPr>
        <w:t>«</w:t>
      </w:r>
      <w:r w:rsidRPr="00155DA3">
        <w:rPr>
          <w:rFonts w:ascii="Times New Roman" w:hAnsi="Times New Roman" w:cs="Times New Roman"/>
          <w:sz w:val="28"/>
          <w:szCs w:val="28"/>
        </w:rPr>
        <w:t>Алёнушка</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или </w:t>
      </w:r>
      <w:r w:rsidR="00E15033">
        <w:rPr>
          <w:rFonts w:ascii="Times New Roman" w:hAnsi="Times New Roman" w:cs="Times New Roman"/>
          <w:sz w:val="28"/>
          <w:szCs w:val="28"/>
        </w:rPr>
        <w:t>«</w:t>
      </w:r>
      <w:r w:rsidRPr="00155DA3">
        <w:rPr>
          <w:rFonts w:ascii="Times New Roman" w:hAnsi="Times New Roman" w:cs="Times New Roman"/>
          <w:sz w:val="28"/>
          <w:szCs w:val="28"/>
        </w:rPr>
        <w:t>Иван-царевич на Сером Волке</w:t>
      </w:r>
      <w:r w:rsidR="00E15033">
        <w:rPr>
          <w:rFonts w:ascii="Times New Roman" w:hAnsi="Times New Roman" w:cs="Times New Roman"/>
          <w:sz w:val="28"/>
          <w:szCs w:val="28"/>
        </w:rPr>
        <w:t>»</w:t>
      </w:r>
      <w:r w:rsidRPr="00155DA3">
        <w:rPr>
          <w:rFonts w:ascii="Times New Roman" w:hAnsi="Times New Roman" w:cs="Times New Roman"/>
          <w:sz w:val="28"/>
          <w:szCs w:val="28"/>
        </w:rPr>
        <w:t>.</w:t>
      </w:r>
      <w:r w:rsidR="00E15033">
        <w:rPr>
          <w:rFonts w:ascii="Times New Roman" w:hAnsi="Times New Roman" w:cs="Times New Roman"/>
          <w:sz w:val="28"/>
          <w:szCs w:val="28"/>
        </w:rPr>
        <w:t xml:space="preserve"> </w:t>
      </w:r>
      <w:r w:rsidRPr="00155DA3">
        <w:rPr>
          <w:rFonts w:ascii="Times New Roman" w:hAnsi="Times New Roman" w:cs="Times New Roman"/>
          <w:sz w:val="28"/>
          <w:szCs w:val="28"/>
        </w:rPr>
        <w:t>Происходит мощный эмоциональный всплеск, чувства обостряются, и дети становятся более восприимчивыми к последующей информации о пейзажах, портретном жанре и истории создания картин.</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 xml:space="preserve">По аналогичной схеме строится знакомство с масштабным историческим жанром: лучше начать с разбора ярких исторических сюжетов перед полотном </w:t>
      </w:r>
      <w:r w:rsidR="00E15033">
        <w:rPr>
          <w:rFonts w:ascii="Times New Roman" w:hAnsi="Times New Roman" w:cs="Times New Roman"/>
          <w:sz w:val="28"/>
          <w:szCs w:val="28"/>
        </w:rPr>
        <w:t>«</w:t>
      </w:r>
      <w:r w:rsidRPr="00155DA3">
        <w:rPr>
          <w:rFonts w:ascii="Times New Roman" w:hAnsi="Times New Roman" w:cs="Times New Roman"/>
          <w:sz w:val="28"/>
          <w:szCs w:val="28"/>
        </w:rPr>
        <w:t>Боярыня Морозова</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w:t>
      </w:r>
      <w:r w:rsidR="00E15033">
        <w:rPr>
          <w:rFonts w:ascii="Times New Roman" w:hAnsi="Times New Roman" w:cs="Times New Roman"/>
          <w:sz w:val="28"/>
          <w:szCs w:val="28"/>
        </w:rPr>
        <w:t>«</w:t>
      </w:r>
      <w:r w:rsidRPr="00155DA3">
        <w:rPr>
          <w:rFonts w:ascii="Times New Roman" w:hAnsi="Times New Roman" w:cs="Times New Roman"/>
          <w:sz w:val="28"/>
          <w:szCs w:val="28"/>
        </w:rPr>
        <w:t>Меншиков в Берёзове</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Василия Сурикова или картиной </w:t>
      </w:r>
      <w:r w:rsidR="00E15033">
        <w:rPr>
          <w:rFonts w:ascii="Times New Roman" w:hAnsi="Times New Roman" w:cs="Times New Roman"/>
          <w:sz w:val="28"/>
          <w:szCs w:val="28"/>
        </w:rPr>
        <w:t>«</w:t>
      </w:r>
      <w:r w:rsidRPr="00155DA3">
        <w:rPr>
          <w:rFonts w:ascii="Times New Roman" w:hAnsi="Times New Roman" w:cs="Times New Roman"/>
          <w:sz w:val="28"/>
          <w:szCs w:val="28"/>
        </w:rPr>
        <w:t>Царевна Софья Алексеевна</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Ильи Репина. А изучение тонкостей русской природы лучше начать у знаменитого полотна </w:t>
      </w:r>
      <w:r w:rsidR="00E15033">
        <w:rPr>
          <w:rFonts w:ascii="Times New Roman" w:hAnsi="Times New Roman" w:cs="Times New Roman"/>
          <w:sz w:val="28"/>
          <w:szCs w:val="28"/>
        </w:rPr>
        <w:t>«</w:t>
      </w:r>
      <w:r w:rsidRPr="00155DA3">
        <w:rPr>
          <w:rFonts w:ascii="Times New Roman" w:hAnsi="Times New Roman" w:cs="Times New Roman"/>
          <w:sz w:val="28"/>
          <w:szCs w:val="28"/>
        </w:rPr>
        <w:t>Утро в сосновом лесу</w:t>
      </w:r>
      <w:r w:rsidR="00E15033">
        <w:rPr>
          <w:rFonts w:ascii="Times New Roman" w:hAnsi="Times New Roman" w:cs="Times New Roman"/>
          <w:sz w:val="28"/>
          <w:szCs w:val="28"/>
        </w:rPr>
        <w:t>»</w:t>
      </w:r>
      <w:r w:rsidRPr="00155DA3">
        <w:rPr>
          <w:rFonts w:ascii="Times New Roman" w:hAnsi="Times New Roman" w:cs="Times New Roman"/>
          <w:sz w:val="28"/>
          <w:szCs w:val="28"/>
        </w:rPr>
        <w:t xml:space="preserve"> Ивана Шишкина, где знакомый сюжет с медвежатами помогает удерживать фокус внимания на сложном колорите пейзажа.</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lastRenderedPageBreak/>
        <w:tab/>
        <w:t>Поскольку участниками экскурсии являются юные художники, осваивающие азы мастерства, преподавателю следует делать акцент на технологической стороне творчества. На примере музейных шедевров важно закрепить изученные в классе понятия: композиционные приемы, колористические решения, цветовые контрасты, объемы, фактурность и общую гармонию.</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r>
      <w:r w:rsidR="00012AAE">
        <w:rPr>
          <w:rFonts w:ascii="Times New Roman" w:hAnsi="Times New Roman" w:cs="Times New Roman"/>
          <w:sz w:val="28"/>
          <w:szCs w:val="28"/>
        </w:rPr>
        <w:t>Педагог</w:t>
      </w:r>
      <w:r w:rsidRPr="00155DA3">
        <w:rPr>
          <w:rFonts w:ascii="Times New Roman" w:hAnsi="Times New Roman" w:cs="Times New Roman"/>
          <w:sz w:val="28"/>
          <w:szCs w:val="28"/>
        </w:rPr>
        <w:t xml:space="preserve"> также демонстрирует детям, как авторы работают с текстурой материалов, подчеркивая их достоинства и комбинируя их. Даже гармония между рамой и самим полотном должна стать объектом анализа. Многолетний опыт доказывает, что изучение шедевров великих мастеров значительно повышает эффективность освоения практических навыков рисунка и живописи.</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Кроме того, для разбора полезно выбирать работы, на которых виден сам творческий процесс. Для этого подходят эскизы, этюды, незавершенные холсты или </w:t>
      </w:r>
      <w:r w:rsidR="00012AAE">
        <w:rPr>
          <w:rFonts w:ascii="Times New Roman" w:hAnsi="Times New Roman" w:cs="Times New Roman"/>
          <w:sz w:val="28"/>
          <w:szCs w:val="28"/>
        </w:rPr>
        <w:t>«</w:t>
      </w:r>
      <w:r w:rsidRPr="00155DA3">
        <w:rPr>
          <w:rFonts w:ascii="Times New Roman" w:hAnsi="Times New Roman" w:cs="Times New Roman"/>
          <w:sz w:val="28"/>
          <w:szCs w:val="28"/>
        </w:rPr>
        <w:t>непрописанные</w:t>
      </w:r>
      <w:r w:rsidR="00012AAE">
        <w:rPr>
          <w:rFonts w:ascii="Times New Roman" w:hAnsi="Times New Roman" w:cs="Times New Roman"/>
          <w:sz w:val="28"/>
          <w:szCs w:val="28"/>
        </w:rPr>
        <w:t>»</w:t>
      </w:r>
      <w:r w:rsidRPr="00155DA3">
        <w:rPr>
          <w:rFonts w:ascii="Times New Roman" w:hAnsi="Times New Roman" w:cs="Times New Roman"/>
          <w:sz w:val="28"/>
          <w:szCs w:val="28"/>
        </w:rPr>
        <w:t xml:space="preserve"> фрагменты полотен у самых краев рамы. Обычный посетитель не обращает на это внимания, но детям обязательно нужно показать эти детали, раскрывая </w:t>
      </w:r>
      <w:r w:rsidR="00012AAE">
        <w:rPr>
          <w:rFonts w:ascii="Times New Roman" w:hAnsi="Times New Roman" w:cs="Times New Roman"/>
          <w:sz w:val="28"/>
          <w:szCs w:val="28"/>
        </w:rPr>
        <w:t>«</w:t>
      </w:r>
      <w:r w:rsidRPr="00155DA3">
        <w:rPr>
          <w:rFonts w:ascii="Times New Roman" w:hAnsi="Times New Roman" w:cs="Times New Roman"/>
          <w:sz w:val="28"/>
          <w:szCs w:val="28"/>
        </w:rPr>
        <w:t>секреты ремесла</w:t>
      </w:r>
      <w:r w:rsidR="00012AAE">
        <w:rPr>
          <w:rFonts w:ascii="Times New Roman" w:hAnsi="Times New Roman" w:cs="Times New Roman"/>
          <w:sz w:val="28"/>
          <w:szCs w:val="28"/>
        </w:rPr>
        <w:t>»</w:t>
      </w:r>
      <w:r w:rsidRPr="00155DA3">
        <w:rPr>
          <w:rFonts w:ascii="Times New Roman" w:hAnsi="Times New Roman" w:cs="Times New Roman"/>
          <w:sz w:val="28"/>
          <w:szCs w:val="28"/>
        </w:rPr>
        <w:t>.</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Восприятие искусства </w:t>
      </w:r>
      <w:proofErr w:type="gramStart"/>
      <w:r w:rsidRPr="00155DA3">
        <w:rPr>
          <w:rFonts w:ascii="Times New Roman" w:hAnsi="Times New Roman" w:cs="Times New Roman"/>
          <w:sz w:val="28"/>
          <w:szCs w:val="28"/>
        </w:rPr>
        <w:t>- это</w:t>
      </w:r>
      <w:proofErr w:type="gramEnd"/>
      <w:r w:rsidRPr="00155DA3">
        <w:rPr>
          <w:rFonts w:ascii="Times New Roman" w:hAnsi="Times New Roman" w:cs="Times New Roman"/>
          <w:sz w:val="28"/>
          <w:szCs w:val="28"/>
        </w:rPr>
        <w:t xml:space="preserve"> серьезная интеллектуальная нагрузка. Обычно через 20-25 минут </w:t>
      </w:r>
      <w:r w:rsidR="00012AAE">
        <w:rPr>
          <w:rFonts w:ascii="Times New Roman" w:hAnsi="Times New Roman" w:cs="Times New Roman"/>
          <w:sz w:val="28"/>
          <w:szCs w:val="28"/>
        </w:rPr>
        <w:t>дети</w:t>
      </w:r>
      <w:r w:rsidRPr="00155DA3">
        <w:rPr>
          <w:rFonts w:ascii="Times New Roman" w:hAnsi="Times New Roman" w:cs="Times New Roman"/>
          <w:sz w:val="28"/>
          <w:szCs w:val="28"/>
        </w:rPr>
        <w:t xml:space="preserve"> утомляются, концентрация внимания падает, они начинают отвлекаться. Из-за этого программу делят на две части: первый блок занимает 25 минут, после чего </w:t>
      </w:r>
      <w:r w:rsidR="00012AAE">
        <w:rPr>
          <w:rFonts w:ascii="Times New Roman" w:hAnsi="Times New Roman" w:cs="Times New Roman"/>
          <w:sz w:val="28"/>
          <w:szCs w:val="28"/>
        </w:rPr>
        <w:t>педагог</w:t>
      </w:r>
      <w:r w:rsidRPr="00155DA3">
        <w:rPr>
          <w:rFonts w:ascii="Times New Roman" w:hAnsi="Times New Roman" w:cs="Times New Roman"/>
          <w:sz w:val="28"/>
          <w:szCs w:val="28"/>
        </w:rPr>
        <w:t xml:space="preserve"> уводит группу для отдыха в просторный вестибюль к внутреннему залу с фонтаном (или в зону отдыха между основными залами). </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Второй, финальный этап длится еще 20 минут. Руководителю важно чутко реагировать на утомляемость детей и вовремя прекратить экскурсию, даже если часть плана осталась не выполненной.</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В финале программы желательно поощрить ребят памятными сувенирами, связанными с экспозицией галереи. Не рекомендуется устраивать опрос о впечатлениях сразу на выходе из музея. К этой теме лучше вернуться на следующем практическом уроке. Такое занятие строится на детальном разборе увиденного. Для закрепления материала отлично подойдет игровой формат, например, викторина по карточкам, где нужно определить название картины и ее создателя.</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Музейная практика и последующий анализ не просто обогащают кругозор и стимулируют фантазию. Они формируют важные компетенции: умение четко излагать свои суждения с использованием профессиональной терминологии, а также навык сопоставления внешних признаков объектов.</w:t>
      </w:r>
    </w:p>
    <w:p w:rsidR="00235694" w:rsidRPr="00155DA3" w:rsidRDefault="00000000" w:rsidP="00155DA3">
      <w:pPr>
        <w:pStyle w:val="a6"/>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rPr>
        <w:tab/>
        <w:t xml:space="preserve">Резюмируя, хочется повторить, что экскурсии в музей </w:t>
      </w:r>
      <w:proofErr w:type="gramStart"/>
      <w:r w:rsidRPr="00155DA3">
        <w:rPr>
          <w:rFonts w:ascii="Times New Roman" w:hAnsi="Times New Roman" w:cs="Times New Roman"/>
          <w:sz w:val="28"/>
          <w:szCs w:val="28"/>
        </w:rPr>
        <w:t>- это</w:t>
      </w:r>
      <w:proofErr w:type="gramEnd"/>
      <w:r w:rsidRPr="00155DA3">
        <w:rPr>
          <w:rFonts w:ascii="Times New Roman" w:hAnsi="Times New Roman" w:cs="Times New Roman"/>
          <w:sz w:val="28"/>
          <w:szCs w:val="28"/>
        </w:rPr>
        <w:t xml:space="preserve"> не банальные уроки. Это инструмент, помогающий детям тоньше чувствовать, глубже видеть, критически осмысл</w:t>
      </w:r>
      <w:r w:rsidR="00012AAE">
        <w:rPr>
          <w:rFonts w:ascii="Times New Roman" w:hAnsi="Times New Roman" w:cs="Times New Roman"/>
          <w:sz w:val="28"/>
          <w:szCs w:val="28"/>
        </w:rPr>
        <w:t>ива</w:t>
      </w:r>
      <w:r w:rsidRPr="00155DA3">
        <w:rPr>
          <w:rFonts w:ascii="Times New Roman" w:hAnsi="Times New Roman" w:cs="Times New Roman"/>
          <w:sz w:val="28"/>
          <w:szCs w:val="28"/>
        </w:rPr>
        <w:t xml:space="preserve">ть информацию и точнее формулировать мысли. Образно говоря, экскурсия </w:t>
      </w:r>
      <w:proofErr w:type="gramStart"/>
      <w:r w:rsidRPr="00155DA3">
        <w:rPr>
          <w:rFonts w:ascii="Times New Roman" w:hAnsi="Times New Roman" w:cs="Times New Roman"/>
          <w:sz w:val="28"/>
          <w:szCs w:val="28"/>
        </w:rPr>
        <w:t>- это</w:t>
      </w:r>
      <w:proofErr w:type="gramEnd"/>
      <w:r w:rsidRPr="00155DA3">
        <w:rPr>
          <w:rFonts w:ascii="Times New Roman" w:hAnsi="Times New Roman" w:cs="Times New Roman"/>
          <w:sz w:val="28"/>
          <w:szCs w:val="28"/>
        </w:rPr>
        <w:t xml:space="preserve"> </w:t>
      </w:r>
      <w:r w:rsidR="00012AAE">
        <w:rPr>
          <w:rFonts w:ascii="Times New Roman" w:hAnsi="Times New Roman" w:cs="Times New Roman"/>
          <w:sz w:val="28"/>
          <w:szCs w:val="28"/>
        </w:rPr>
        <w:t>«</w:t>
      </w:r>
      <w:r w:rsidRPr="00155DA3">
        <w:rPr>
          <w:rFonts w:ascii="Times New Roman" w:hAnsi="Times New Roman" w:cs="Times New Roman"/>
          <w:sz w:val="28"/>
          <w:szCs w:val="28"/>
        </w:rPr>
        <w:t>чтение книги жизни</w:t>
      </w:r>
      <w:r w:rsidR="00012AAE">
        <w:rPr>
          <w:rFonts w:ascii="Times New Roman" w:hAnsi="Times New Roman" w:cs="Times New Roman"/>
          <w:sz w:val="28"/>
          <w:szCs w:val="28"/>
        </w:rPr>
        <w:t>»</w:t>
      </w:r>
      <w:r w:rsidRPr="00155DA3">
        <w:rPr>
          <w:rFonts w:ascii="Times New Roman" w:hAnsi="Times New Roman" w:cs="Times New Roman"/>
          <w:sz w:val="28"/>
          <w:szCs w:val="28"/>
        </w:rPr>
        <w:t>, как точно заметила Н.К. Крупская, и с этим трудно не согласиться.</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u w:color="000000"/>
          <w14:textOutline w14:w="12700" w14:cap="flat" w14:cmpd="sng" w14:algn="ctr">
            <w14:noFill/>
            <w14:prstDash w14:val="solid"/>
            <w14:miter w14:lim="400000"/>
          </w14:textOutline>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t>Литература:</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u w:color="000000"/>
          <w14:textOutline w14:w="12700" w14:cap="flat" w14:cmpd="sng" w14:algn="ctr">
            <w14:noFill/>
            <w14:prstDash w14:val="solid"/>
            <w14:miter w14:lim="400000"/>
          </w14:textOutline>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tab/>
        <w:t>1. Большакова Л.А.</w:t>
      </w:r>
      <w:r w:rsidR="00012AAE">
        <w:rPr>
          <w:rFonts w:ascii="Times New Roman" w:hAnsi="Times New Roman" w:cs="Times New Roman"/>
          <w:sz w:val="28"/>
          <w:szCs w:val="28"/>
          <w:u w:color="000000"/>
          <w14:textOutline w14:w="12700" w14:cap="flat" w14:cmpd="sng" w14:algn="ctr">
            <w14:noFill/>
            <w14:prstDash w14:val="solid"/>
            <w14:miter w14:lim="400000"/>
          </w14:textOutline>
        </w:rPr>
        <w:t xml:space="preserve"> </w:t>
      </w:r>
      <w:r w:rsidRPr="00155DA3">
        <w:rPr>
          <w:rFonts w:ascii="Times New Roman" w:hAnsi="Times New Roman" w:cs="Times New Roman"/>
          <w:sz w:val="28"/>
          <w:szCs w:val="28"/>
          <w:u w:color="000000"/>
          <w14:textOutline w14:w="12700" w14:cap="flat" w14:cmpd="sng" w14:algn="ctr">
            <w14:noFill/>
            <w14:prstDash w14:val="solid"/>
            <w14:miter w14:lim="400000"/>
          </w14:textOutline>
        </w:rPr>
        <w:t>Третьяковская галерея: Краткий</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u w:color="000000"/>
          <w14:textOutline w14:w="12700" w14:cap="flat" w14:cmpd="sng" w14:algn="ctr">
            <w14:noFill/>
            <w14:prstDash w14:val="solid"/>
            <w14:miter w14:lim="400000"/>
          </w14:textOutline>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t>путеводитель М.,1976</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u w:color="000000"/>
          <w14:textOutline w14:w="12700" w14:cap="flat" w14:cmpd="sng" w14:algn="ctr">
            <w14:noFill/>
            <w14:prstDash w14:val="solid"/>
            <w14:miter w14:lim="400000"/>
          </w14:textOutline>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tab/>
        <w:t xml:space="preserve">2. </w:t>
      </w:r>
      <w:r w:rsidRPr="00155DA3">
        <w:rPr>
          <w:rFonts w:ascii="Tahoma" w:hAnsi="Tahoma" w:cs="Tahoma"/>
          <w:sz w:val="28"/>
          <w:szCs w:val="28"/>
          <w:u w:color="000000"/>
          <w14:textOutline w14:w="12700" w14:cap="flat" w14:cmpd="sng" w14:algn="ctr">
            <w14:noFill/>
            <w14:prstDash w14:val="solid"/>
            <w14:miter w14:lim="400000"/>
          </w14:textOutline>
        </w:rPr>
        <w:t>﻿﻿</w:t>
      </w:r>
      <w:r w:rsidRPr="00155DA3">
        <w:rPr>
          <w:rFonts w:ascii="Times New Roman" w:hAnsi="Times New Roman" w:cs="Times New Roman"/>
          <w:sz w:val="28"/>
          <w:szCs w:val="28"/>
          <w:u w:color="000000"/>
          <w14:textOutline w14:w="12700" w14:cap="flat" w14:cmpd="sng" w14:algn="ctr">
            <w14:noFill/>
            <w14:prstDash w14:val="solid"/>
            <w14:miter w14:lim="400000"/>
          </w14:textOutline>
        </w:rPr>
        <w:t>Гос. Эрмитаж. Метод, пособие к экскурсиям, 1979</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u w:color="000000"/>
          <w14:textOutline w14:w="12700" w14:cap="flat" w14:cmpd="sng" w14:algn="ctr">
            <w14:noFill/>
            <w14:prstDash w14:val="solid"/>
            <w14:miter w14:lim="400000"/>
          </w14:textOutline>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lastRenderedPageBreak/>
        <w:tab/>
        <w:t>3. Млодик И.Ю. Книга для неидеальных родителей, или Жизнь на свободную тему, М.: Генезис, 2015</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u w:color="000000"/>
          <w14:textOutline w14:w="12700" w14:cap="flat" w14:cmpd="sng" w14:algn="ctr">
            <w14:noFill/>
            <w14:prstDash w14:val="solid"/>
            <w14:miter w14:lim="400000"/>
          </w14:textOutline>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tab/>
        <w:t xml:space="preserve">4. </w:t>
      </w:r>
      <w:r w:rsidRPr="00155DA3">
        <w:rPr>
          <w:rFonts w:ascii="Tahoma" w:hAnsi="Tahoma" w:cs="Tahoma"/>
          <w:sz w:val="28"/>
          <w:szCs w:val="28"/>
          <w:u w:color="000000"/>
          <w14:textOutline w14:w="12700" w14:cap="flat" w14:cmpd="sng" w14:algn="ctr">
            <w14:noFill/>
            <w14:prstDash w14:val="solid"/>
            <w14:miter w14:lim="400000"/>
          </w14:textOutline>
        </w:rPr>
        <w:t>﻿﻿</w:t>
      </w:r>
      <w:r w:rsidRPr="00155DA3">
        <w:rPr>
          <w:rFonts w:ascii="Times New Roman" w:hAnsi="Times New Roman" w:cs="Times New Roman"/>
          <w:sz w:val="28"/>
          <w:szCs w:val="28"/>
          <w:u w:color="000000"/>
          <w14:textOutline w14:w="12700" w14:cap="flat" w14:cmpd="sng" w14:algn="ctr">
            <w14:noFill/>
            <w14:prstDash w14:val="solid"/>
            <w14:miter w14:lim="400000"/>
          </w14:textOutline>
        </w:rPr>
        <w:t>Музееведение. Учебное пособие для вузов. Высшая школа,</w:t>
      </w:r>
      <w:r w:rsidRPr="00155DA3">
        <w:rPr>
          <w:rFonts w:ascii="Times New Roman" w:hAnsi="Times New Roman" w:cs="Times New Roman"/>
          <w:sz w:val="28"/>
          <w:szCs w:val="28"/>
          <w:u w:color="000000"/>
          <w14:textOutline w14:w="12700" w14:cap="flat" w14:cmpd="sng" w14:algn="ctr">
            <w14:noFill/>
            <w14:prstDash w14:val="solid"/>
            <w14:miter w14:lim="400000"/>
          </w14:textOutline>
        </w:rPr>
        <w:br/>
        <w:t>1988</w:t>
      </w:r>
    </w:p>
    <w:p w:rsidR="00235694" w:rsidRPr="00155DA3" w:rsidRDefault="00000000" w:rsidP="00155DA3">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firstLine="561"/>
        <w:jc w:val="both"/>
        <w:rPr>
          <w:rFonts w:ascii="Times New Roman" w:hAnsi="Times New Roman" w:cs="Times New Roman"/>
          <w:sz w:val="28"/>
          <w:szCs w:val="28"/>
        </w:rPr>
      </w:pPr>
      <w:r w:rsidRPr="00155DA3">
        <w:rPr>
          <w:rFonts w:ascii="Times New Roman" w:hAnsi="Times New Roman" w:cs="Times New Roman"/>
          <w:sz w:val="28"/>
          <w:szCs w:val="28"/>
          <w:u w:color="000000"/>
          <w14:textOutline w14:w="12700" w14:cap="flat" w14:cmpd="sng" w14:algn="ctr">
            <w14:noFill/>
            <w14:prstDash w14:val="solid"/>
            <w14:miter w14:lim="400000"/>
          </w14:textOutline>
        </w:rPr>
        <w:tab/>
        <w:t>5. Хухлаева О.В. В каждом ребенке - солнце. Психология ребенка от 0 до 11. М.: Академический проект, 2016</w:t>
      </w:r>
    </w:p>
    <w:sectPr w:rsidR="00235694" w:rsidRPr="00155DA3">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188C" w:rsidRDefault="009C188C">
      <w:r>
        <w:separator/>
      </w:r>
    </w:p>
  </w:endnote>
  <w:endnote w:type="continuationSeparator" w:id="0">
    <w:p w:rsidR="009C188C" w:rsidRDefault="009C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694" w:rsidRDefault="00235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188C" w:rsidRDefault="009C188C">
      <w:r>
        <w:separator/>
      </w:r>
    </w:p>
  </w:footnote>
  <w:footnote w:type="continuationSeparator" w:id="0">
    <w:p w:rsidR="009C188C" w:rsidRDefault="009C1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694" w:rsidRDefault="002356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94"/>
    <w:rsid w:val="00012AAE"/>
    <w:rsid w:val="00155DA3"/>
    <w:rsid w:val="00235694"/>
    <w:rsid w:val="009C188C"/>
    <w:rsid w:val="00E1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FA0B"/>
  <w15:docId w15:val="{3B263E00-725B-45D9-ABA1-F358D29C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Title"/>
    <w:next w:val="a5"/>
    <w:uiPriority w:val="10"/>
    <w:qFormat/>
    <w:pPr>
      <w:keepNext/>
    </w:pPr>
    <w:rPr>
      <w:rFonts w:ascii="Arial" w:hAnsi="Arial" w:cs="Arial Unicode MS"/>
      <w:b/>
      <w:bCs/>
      <w:color w:val="000000"/>
      <w:sz w:val="76"/>
      <w:szCs w:val="76"/>
      <w14:textOutline w14:w="0" w14:cap="flat" w14:cmpd="sng" w14:algn="ctr">
        <w14:noFill/>
        <w14:prstDash w14:val="solid"/>
        <w14:bevel/>
      </w14:textOutline>
    </w:rPr>
  </w:style>
  <w:style w:type="paragraph" w:styleId="a5">
    <w:name w:val="Body Text"/>
    <w:rPr>
      <w:rFonts w:ascii="Arial" w:hAnsi="Arial" w:cs="Arial Unicode MS"/>
      <w:color w:val="000000"/>
      <w:sz w:val="28"/>
      <w:szCs w:val="28"/>
      <w14:textOutline w14:w="0" w14:cap="flat" w14:cmpd="sng" w14:algn="ctr">
        <w14:noFill/>
        <w14:prstDash w14:val="solid"/>
        <w14:bevel/>
      </w14:textOutline>
    </w:rPr>
  </w:style>
  <w:style w:type="paragraph" w:customStyle="1" w:styleId="a6">
    <w:name w:val="По умолчанию"/>
    <w:pPr>
      <w:spacing w:before="160" w:line="288" w:lineRule="auto"/>
    </w:pPr>
    <w:rPr>
      <w:rFonts w:ascii="Arial" w:eastAsia="Arial" w:hAnsi="Arial" w:cs="Arial"/>
      <w:color w:val="000000"/>
      <w:sz w:val="30"/>
      <w:szCs w:val="3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Arial"/>
        <a:ea typeface="Arial"/>
        <a:cs typeface="Arial"/>
      </a:majorFont>
      <a:minorFont>
        <a:latin typeface="Arial"/>
        <a:ea typeface="Arial"/>
        <a:cs typeface="Arial"/>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1262</Words>
  <Characters>7197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 Вадковском</cp:lastModifiedBy>
  <cp:revision>2</cp:revision>
  <dcterms:created xsi:type="dcterms:W3CDTF">2026-06-02T13:47:00Z</dcterms:created>
  <dcterms:modified xsi:type="dcterms:W3CDTF">2026-06-02T14:15:00Z</dcterms:modified>
</cp:coreProperties>
</file>