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FE" w:rsidRPr="003738FE" w:rsidRDefault="003738FE" w:rsidP="003738FE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738FE">
        <w:rPr>
          <w:rFonts w:ascii="Times New Roman" w:hAnsi="Times New Roman" w:cs="Times New Roman"/>
          <w:b/>
          <w:sz w:val="28"/>
        </w:rPr>
        <w:t>1.3. Средства и методы развития выносливости у пловцов.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 тренировочным средствам, </w:t>
      </w:r>
      <w:r w:rsidRPr="003738FE">
        <w:rPr>
          <w:rFonts w:ascii="Times New Roman" w:hAnsi="Times New Roman" w:cs="Times New Roman"/>
          <w:sz w:val="28"/>
        </w:rPr>
        <w:t>направленным на развитие выносливости пловцов, относятся разнообразные физические упражнения. Среди этих упражнений можно выделить две группы. К первой группе относятся упражнения, выполняемые на суше: бег, ходьба на лыжах, гребля, упражнения циклического характера, выполняемые на силовых тренажерах, и т.п. Ко второй группе относятся упражнения, выполняемые в воде: плавание различными способами в полной координации движений и по элементам (с помощью движений рук и ног). В процессе развития выносливости тренировочные упражнения могут выполняться в рамках двух основных методов</w:t>
      </w:r>
      <w:r>
        <w:rPr>
          <w:rFonts w:ascii="Times New Roman" w:hAnsi="Times New Roman" w:cs="Times New Roman"/>
          <w:sz w:val="28"/>
        </w:rPr>
        <w:t xml:space="preserve"> - непрерывного и интервального.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 xml:space="preserve">Непрерывный метод характеризуется однократным непрерывным выполнением тренировочной работы.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 xml:space="preserve">Интервальный метод предусматривает выполнение упражнений с регламентированными паузами отдыха.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>При использовании обоих методов упражнения могут выполняться как в равномерном, так и в переменном режиме. При равномерном режиме интенсивность работы является постоянной, при переменном - варьирующей. Интенсивность работы от упражнения к упражнению может возрастать (прогрессирующий вариант) или неоднократно изменяться (варьирующий вариант). В зависимости от того, применяются ли отдельные упражнения при интервальном плавании в постоянном режиме или между группами упражнений, даются относительно длинные паузы отдыха, следует различать непрерывную и серийную интервальную тренировки. В зависимости от подбора упражнений и особенностей их применения тренировка может носить обобщенный (интегральный) и избирательный (преимущественный) характер. При обобщенном воздействии осуществляйся параллельное (комплексное) совершенствование различных качеств, обусловливающих уровень подготовленности спортсмена, а при избирательном — преимуществе</w:t>
      </w:r>
      <w:r>
        <w:rPr>
          <w:rFonts w:ascii="Times New Roman" w:hAnsi="Times New Roman" w:cs="Times New Roman"/>
          <w:sz w:val="28"/>
        </w:rPr>
        <w:t>нное развитие отдельных качеств</w:t>
      </w:r>
      <w:r w:rsidRPr="003738FE">
        <w:rPr>
          <w:rFonts w:ascii="Times New Roman" w:hAnsi="Times New Roman" w:cs="Times New Roman"/>
          <w:sz w:val="28"/>
        </w:rPr>
        <w:t xml:space="preserve">.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>Особенности повышения аэробного компонента выносливости, в тренировке пловцов, направленной на развитие и совершенствование аэробного компонента выносливости, могут использоваться тренировочные нагрузки I и II аэробных зон и III смешанной аэробно-анаэробной зоны энергетического обеспечения организма. При этом применение дистанционного, повторного и интервального методов в каждой из указанных зо</w:t>
      </w:r>
      <w:r>
        <w:rPr>
          <w:rFonts w:ascii="Times New Roman" w:hAnsi="Times New Roman" w:cs="Times New Roman"/>
          <w:sz w:val="28"/>
        </w:rPr>
        <w:t>н имеет свои особенности</w:t>
      </w:r>
      <w:r w:rsidRPr="003738FE">
        <w:rPr>
          <w:rFonts w:ascii="Times New Roman" w:hAnsi="Times New Roman" w:cs="Times New Roman"/>
          <w:sz w:val="28"/>
        </w:rPr>
        <w:t>. Упражнения аэробной зоны при</w:t>
      </w:r>
      <w:r>
        <w:rPr>
          <w:rFonts w:ascii="Times New Roman" w:hAnsi="Times New Roman" w:cs="Times New Roman"/>
          <w:sz w:val="28"/>
        </w:rPr>
        <w:t xml:space="preserve">меняются в </w:t>
      </w:r>
      <w:r>
        <w:rPr>
          <w:rFonts w:ascii="Times New Roman" w:hAnsi="Times New Roman" w:cs="Times New Roman"/>
          <w:sz w:val="28"/>
        </w:rPr>
        <w:lastRenderedPageBreak/>
        <w:t>основном на начальных</w:t>
      </w:r>
      <w:r w:rsidRPr="003738FE">
        <w:rPr>
          <w:rFonts w:ascii="Times New Roman" w:hAnsi="Times New Roman" w:cs="Times New Roman"/>
          <w:sz w:val="28"/>
        </w:rPr>
        <w:t xml:space="preserve"> этапах тренировки и носят втягивающий характер с целью создании благоприятных условий для гармонической </w:t>
      </w:r>
      <w:proofErr w:type="spellStart"/>
      <w:r w:rsidRPr="003738FE">
        <w:rPr>
          <w:rFonts w:ascii="Times New Roman" w:hAnsi="Times New Roman" w:cs="Times New Roman"/>
          <w:sz w:val="28"/>
        </w:rPr>
        <w:t>сонастроенности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всех систем организма, необходимой для дальнейшего создания базы выносливости. Тренировочная работа выполняется дистанционным р</w:t>
      </w:r>
      <w:r>
        <w:rPr>
          <w:rFonts w:ascii="Times New Roman" w:hAnsi="Times New Roman" w:cs="Times New Roman"/>
          <w:sz w:val="28"/>
        </w:rPr>
        <w:t xml:space="preserve">авномерным методом в течении </w:t>
      </w:r>
      <w:r w:rsidRPr="003738FE">
        <w:rPr>
          <w:rFonts w:ascii="Times New Roman" w:hAnsi="Times New Roman" w:cs="Times New Roman"/>
          <w:sz w:val="28"/>
        </w:rPr>
        <w:t xml:space="preserve">2 часов и более при ЧСС 110—130 уд/мин или повторным методом на дистанциях от 1500 и 3000 м, проплываемых с интенсивностью 85—95%, отдых произвольный, но не более 5 мин, при ЧСС 120—140 уд/мин. На длинных отрезках и дистанциях предпочтение отдается плаванию кролем на груди и на спине и основным способом, по сравнению с дополнительными способами и плаванием по элементам.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 xml:space="preserve">Ниже рассмотрим возможности повышения гликолитического анаэробного компонента выносливости.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 xml:space="preserve">Анаэробная способность пловцов определяется способностью организма совершать напряженную мышечную работу в условиях неадекватного обеспечения кислородом, за счет анаэробных источников энергии. Эффективное использование анаэробных процессов в качестве источника энергии при выполнении тренировочных и соревновательных нагрузок зависит от: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738FE">
        <w:rPr>
          <w:rFonts w:ascii="Times New Roman" w:hAnsi="Times New Roman" w:cs="Times New Roman"/>
          <w:sz w:val="28"/>
        </w:rPr>
        <w:t xml:space="preserve">а) мощности внутриклеточных анаэробных метаболических систем;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738FE">
        <w:rPr>
          <w:rFonts w:ascii="Times New Roman" w:hAnsi="Times New Roman" w:cs="Times New Roman"/>
          <w:sz w:val="28"/>
        </w:rPr>
        <w:t xml:space="preserve">б) общих запасов энергетических веществ в мышцах, служащих субстратами анаэробных превращений;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738FE">
        <w:rPr>
          <w:rFonts w:ascii="Times New Roman" w:hAnsi="Times New Roman" w:cs="Times New Roman"/>
          <w:sz w:val="28"/>
        </w:rPr>
        <w:t xml:space="preserve">в) степени совершенства компенсаторных механизмов, ответственных за поддержание внутреннего гомеостаза при напряженной работе;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738FE">
        <w:rPr>
          <w:rFonts w:ascii="Times New Roman" w:hAnsi="Times New Roman" w:cs="Times New Roman"/>
          <w:sz w:val="28"/>
        </w:rPr>
        <w:t>г) уровня развития тканевых адаптации, позволяющих выполнять напряженную работу, несмотря на возникающие резкие сдви</w:t>
      </w:r>
      <w:r>
        <w:rPr>
          <w:rFonts w:ascii="Times New Roman" w:hAnsi="Times New Roman" w:cs="Times New Roman"/>
          <w:sz w:val="28"/>
        </w:rPr>
        <w:t>ги во внутренней среде организма</w:t>
      </w:r>
      <w:r w:rsidRPr="003738FE">
        <w:rPr>
          <w:rFonts w:ascii="Times New Roman" w:hAnsi="Times New Roman" w:cs="Times New Roman"/>
          <w:sz w:val="28"/>
        </w:rPr>
        <w:t xml:space="preserve">.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>Гликолитическая анаэробная способность зависит от ряда внутренних свойств органов и тканей, которые определяют возможность образования энергии за счет ферментативного распада углеводов до молочной кислоты. Гликолитическая производительность определяется прежде всего внутримышечными запасами гликогена, активностью анаэробных ферментативных систем и особенностями внутриклеточной регуляции энергетических превращений в работающих мышцах, степенью совершенства компенсаторных механизмов, связанных с нейтрализацией молочной кислоты, уровнем развития тканевых адаптации, позволяющих выполнять напряженную мышечную работу при р</w:t>
      </w:r>
      <w:r>
        <w:rPr>
          <w:rFonts w:ascii="Times New Roman" w:hAnsi="Times New Roman" w:cs="Times New Roman"/>
          <w:sz w:val="28"/>
        </w:rPr>
        <w:t xml:space="preserve">езких нарушениях гомеостаза. </w:t>
      </w:r>
      <w:r w:rsidRPr="003738FE">
        <w:rPr>
          <w:rFonts w:ascii="Times New Roman" w:hAnsi="Times New Roman" w:cs="Times New Roman"/>
          <w:sz w:val="28"/>
        </w:rPr>
        <w:t xml:space="preserve">В </w:t>
      </w:r>
      <w:r w:rsidRPr="003738FE">
        <w:rPr>
          <w:rFonts w:ascii="Times New Roman" w:hAnsi="Times New Roman" w:cs="Times New Roman"/>
          <w:sz w:val="28"/>
        </w:rPr>
        <w:lastRenderedPageBreak/>
        <w:t xml:space="preserve">тренировочном процессе развитие гликолитического анаэробного компонента выносливости пловцов может происходить как с применением упражнений смешанной анаэробно-аэробной направленности, так и с применением упражнений IV гликолитической зоны </w:t>
      </w:r>
      <w:r>
        <w:rPr>
          <w:rFonts w:ascii="Times New Roman" w:hAnsi="Times New Roman" w:cs="Times New Roman"/>
          <w:sz w:val="28"/>
        </w:rPr>
        <w:t>энергообеспечения организма</w:t>
      </w:r>
      <w:r w:rsidRPr="003738FE">
        <w:rPr>
          <w:rFonts w:ascii="Times New Roman" w:hAnsi="Times New Roman" w:cs="Times New Roman"/>
          <w:sz w:val="28"/>
        </w:rPr>
        <w:t xml:space="preserve">. Тренировочные нагрузки III зоны смешанной анаэробно-аэробной направленности выполняются со скоростями, находящимися в пределах от критической до скорости истощения (Скорость истощения - эта наименьшая скорость плавания, при которой достигается наивысшее развитие </w:t>
      </w:r>
      <w:proofErr w:type="spellStart"/>
      <w:r w:rsidRPr="003738FE">
        <w:rPr>
          <w:rFonts w:ascii="Times New Roman" w:hAnsi="Times New Roman" w:cs="Times New Roman"/>
          <w:sz w:val="28"/>
        </w:rPr>
        <w:t>гликалитического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процесса (в частности, емкости и эффективности гликолиза). Предельное время однократной работы со скоростью истощения составляет 2,5-3 мин. В плавании — это дистанции от 200 до 300 м, проплываемые с интенсивностью 90 -100%. При этом уровень кислородного запроса превышает уровень МПК в 4,5-5 раз, рабочее потребление кислорода составляет 75— 80% от МПК, ЧСС составляет 190—200 уд/мин. Упражнения обычно выполняются повторным и интервальным методами. Здесь следует иметь в виду, что по мере увеличения длины дистанции интенсивность возрастает до максимальной и упражнения выполняются повторно (то есть до полного восстановления). При </w:t>
      </w:r>
      <w:proofErr w:type="spellStart"/>
      <w:r w:rsidRPr="003738FE">
        <w:rPr>
          <w:rFonts w:ascii="Times New Roman" w:hAnsi="Times New Roman" w:cs="Times New Roman"/>
          <w:sz w:val="28"/>
        </w:rPr>
        <w:t>проплывании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отрезков дистанций по 200 м интервалы отдыха возрастают от 15 до 60.с с увеличением скорости плавания. Эти упражнения выполняются серийно, не более 4 повторений в каждой серии, с отдыхом между сериями до 3 мин. Данные режимы работы считаются мягкими, или экстенсивными, наилучшим образом способствующими развитию емкости и эффективности гликолиза.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Алактатная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анаэробная способность определяется общими запасами в мышцах богатых энергией фосфорных соединений (АТФ и </w:t>
      </w:r>
      <w:proofErr w:type="spellStart"/>
      <w:r w:rsidRPr="003738FE">
        <w:rPr>
          <w:rFonts w:ascii="Times New Roman" w:hAnsi="Times New Roman" w:cs="Times New Roman"/>
          <w:sz w:val="28"/>
        </w:rPr>
        <w:t>КрФ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), свойствами сократительных мышечных белков, а также особенностями нервной регуляции мышечного сокращения. В связи с тем что запасы макроэргических соединений незначительны (средние концентрации АТФ и </w:t>
      </w:r>
      <w:proofErr w:type="spellStart"/>
      <w:r w:rsidRPr="003738FE">
        <w:rPr>
          <w:rFonts w:ascii="Times New Roman" w:hAnsi="Times New Roman" w:cs="Times New Roman"/>
          <w:sz w:val="28"/>
        </w:rPr>
        <w:t>КрФ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в скелетной мышце человека составляют соответственно около 5 и 16 </w:t>
      </w:r>
      <w:proofErr w:type="spellStart"/>
      <w:r w:rsidRPr="003738FE">
        <w:rPr>
          <w:rFonts w:ascii="Times New Roman" w:hAnsi="Times New Roman" w:cs="Times New Roman"/>
          <w:sz w:val="28"/>
        </w:rPr>
        <w:t>ммолей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/1 кг веса 16 мышцы),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алактатная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анаэробная </w:t>
      </w:r>
      <w:proofErr w:type="spellStart"/>
      <w:r w:rsidRPr="003738FE">
        <w:rPr>
          <w:rFonts w:ascii="Times New Roman" w:hAnsi="Times New Roman" w:cs="Times New Roman"/>
          <w:sz w:val="28"/>
        </w:rPr>
        <w:t>призводительность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играет ведущую роль при кратковременных упражнениях максимальной интенсивности (</w:t>
      </w:r>
      <w:proofErr w:type="spellStart"/>
      <w:r w:rsidRPr="003738FE">
        <w:rPr>
          <w:rFonts w:ascii="Times New Roman" w:hAnsi="Times New Roman" w:cs="Times New Roman"/>
          <w:sz w:val="28"/>
        </w:rPr>
        <w:t>проплывание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отрезков до 25 м, исполнение стартового и финального ускорений, скоростного поворота при резком изменении темпа по ходу преодоления средних и длинных соревновательных дистанций). В результате кратковременной работы “до отказа” в скелетной мышце человека концентрация </w:t>
      </w:r>
      <w:proofErr w:type="spellStart"/>
      <w:r w:rsidRPr="003738FE">
        <w:rPr>
          <w:rFonts w:ascii="Times New Roman" w:hAnsi="Times New Roman" w:cs="Times New Roman"/>
          <w:sz w:val="28"/>
        </w:rPr>
        <w:t>КрФ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падает почти до нуля, в то время как уменьшение АТФ не превышает 30-40% начальног</w:t>
      </w:r>
      <w:r>
        <w:rPr>
          <w:rFonts w:ascii="Times New Roman" w:hAnsi="Times New Roman" w:cs="Times New Roman"/>
          <w:sz w:val="28"/>
        </w:rPr>
        <w:t>о общего содержания в мышце</w:t>
      </w:r>
      <w:r w:rsidRPr="003738FE">
        <w:rPr>
          <w:rFonts w:ascii="Times New Roman" w:hAnsi="Times New Roman" w:cs="Times New Roman"/>
          <w:sz w:val="28"/>
        </w:rPr>
        <w:t xml:space="preserve">. Основная цель тренировки, направленной на развитие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алактатного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анаэробного компонента выносливости, - добиться максимального исчерпания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алактатных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анаэробных резервов в работающих </w:t>
      </w:r>
      <w:r w:rsidRPr="003738FE">
        <w:rPr>
          <w:rFonts w:ascii="Times New Roman" w:hAnsi="Times New Roman" w:cs="Times New Roman"/>
          <w:sz w:val="28"/>
        </w:rPr>
        <w:lastRenderedPageBreak/>
        <w:t xml:space="preserve">мышцах и повысить устойчивость ферментов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алактатной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анаэробной системы в условиях накопления продуктов анаэробного распада. При выполнении упражнений V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алактатной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зоны чаще всего использует методы повторной и интервальной работы. При повторном методе используются тренировочные отрезки длинной 15-25 м, проплываемые с максимальной скоростью, паузы отдыха между ними должны обеспечить достаточно полное восстановление </w:t>
      </w:r>
      <w:proofErr w:type="spellStart"/>
      <w:r w:rsidRPr="003738FE">
        <w:rPr>
          <w:rFonts w:ascii="Times New Roman" w:hAnsi="Times New Roman" w:cs="Times New Roman"/>
          <w:sz w:val="28"/>
        </w:rPr>
        <w:t>расстрачиваемых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при работе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алактатных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анаэробных резервов, то есть должны обеспечить оплату большей части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алактатного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КД и составлять не менее 2—3 мин. Общее количество повторений при повторном методе тренировки может доходить до 8—10, дальнейшее увеличение количества повторений нецелесообразно, так как запасы </w:t>
      </w:r>
      <w:proofErr w:type="spellStart"/>
      <w:r w:rsidRPr="003738FE">
        <w:rPr>
          <w:rFonts w:ascii="Times New Roman" w:hAnsi="Times New Roman" w:cs="Times New Roman"/>
          <w:sz w:val="28"/>
        </w:rPr>
        <w:t>КрФ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в работающих мышцах не успевают восстанавливаться, что сказывается на снижении максимальной скорости плавания. При применении интервальной тренировки (“интервального спринта”) для создания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алактатного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анаэробного эффекта применяются короткие тренировочные отрезки длиной 15—25 м, проплываемые с максимальной и </w:t>
      </w:r>
      <w:proofErr w:type="spellStart"/>
      <w:r w:rsidRPr="003738FE">
        <w:rPr>
          <w:rFonts w:ascii="Times New Roman" w:hAnsi="Times New Roman" w:cs="Times New Roman"/>
          <w:sz w:val="28"/>
        </w:rPr>
        <w:t>околомаксимальной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скоростью, чередуемые с короткими интервалами отдыха (менее 30 с), которые следует выполнять серийно по 5—6 повторений в каждой, с интервалами отдыха между сериями не</w:t>
      </w:r>
      <w:r>
        <w:rPr>
          <w:rFonts w:ascii="Times New Roman" w:hAnsi="Times New Roman" w:cs="Times New Roman"/>
          <w:sz w:val="28"/>
        </w:rPr>
        <w:t xml:space="preserve"> менее 3 мин.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Методика повы</w:t>
      </w:r>
      <w:r w:rsidRPr="003738FE">
        <w:rPr>
          <w:rFonts w:ascii="Times New Roman" w:hAnsi="Times New Roman" w:cs="Times New Roman"/>
          <w:sz w:val="28"/>
        </w:rPr>
        <w:t xml:space="preserve">шения </w:t>
      </w:r>
      <w:proofErr w:type="spellStart"/>
      <w:r w:rsidRPr="003738FE">
        <w:rPr>
          <w:rFonts w:ascii="Times New Roman" w:hAnsi="Times New Roman" w:cs="Times New Roman"/>
          <w:sz w:val="28"/>
        </w:rPr>
        <w:t>алактатного</w:t>
      </w:r>
      <w:proofErr w:type="spellEnd"/>
      <w:r w:rsidRPr="003738FE">
        <w:rPr>
          <w:rFonts w:ascii="Times New Roman" w:hAnsi="Times New Roman" w:cs="Times New Roman"/>
          <w:sz w:val="28"/>
        </w:rPr>
        <w:t xml:space="preserve"> компонента выносливости является основой для совершенствования скоростных возможностей и ее применение ведет также к увеличению</w:t>
      </w:r>
      <w:r>
        <w:rPr>
          <w:rFonts w:ascii="Times New Roman" w:hAnsi="Times New Roman" w:cs="Times New Roman"/>
          <w:sz w:val="28"/>
        </w:rPr>
        <w:t xml:space="preserve"> абсолютной скорости пловца</w:t>
      </w:r>
      <w:r w:rsidRPr="003738FE">
        <w:rPr>
          <w:rFonts w:ascii="Times New Roman" w:hAnsi="Times New Roman" w:cs="Times New Roman"/>
          <w:sz w:val="28"/>
        </w:rPr>
        <w:t>. По мере приближения к соревнованиям в тренировку пловцов необходимо включать контрольный и соревновательный методы. Эти методы позволяют пловцу научиться наиболее рационально проплывать свою дистанцию с максимальной мобилизацией усилий и волевых качеств. В то же время слишком частое преодоление отрезков (особенно 200 м и длиннее) со 100%- ной интенсивностью истощает силы пловца и плохо воздействует на его психику. Поэтому в тренировку пловца наряду с соревновательным и контрольным методами целесообразно включать соревновательный вариант ин</w:t>
      </w:r>
      <w:r>
        <w:rPr>
          <w:rFonts w:ascii="Times New Roman" w:hAnsi="Times New Roman" w:cs="Times New Roman"/>
          <w:sz w:val="28"/>
        </w:rPr>
        <w:t>тервальной тренировки</w:t>
      </w:r>
      <w:r w:rsidRPr="003738FE">
        <w:rPr>
          <w:rFonts w:ascii="Times New Roman" w:hAnsi="Times New Roman" w:cs="Times New Roman"/>
          <w:sz w:val="28"/>
        </w:rPr>
        <w:t xml:space="preserve">. Суть его заключается в следующем: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 xml:space="preserve">1. Соревновательная дистанция дробится на отрезки, объединяемые короткими интервалами отдыха, которое по мере подведения пловца к основным соревнованиям сезона постепенно сокращаются (с 30 с до 5 с) так, чтобы спортсмен мог проплыть с заданной скоростью всю дистанцию непрерывно.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>2. Отрезки проплываются с высокой скоростью, конкретные знач</w:t>
      </w:r>
      <w:r>
        <w:rPr>
          <w:rFonts w:ascii="Times New Roman" w:hAnsi="Times New Roman" w:cs="Times New Roman"/>
          <w:sz w:val="28"/>
        </w:rPr>
        <w:t>ении которой устанавливаются по</w:t>
      </w:r>
      <w:r w:rsidRPr="003738FE">
        <w:rPr>
          <w:rFonts w:ascii="Times New Roman" w:hAnsi="Times New Roman" w:cs="Times New Roman"/>
          <w:sz w:val="28"/>
        </w:rPr>
        <w:t xml:space="preserve">: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738FE">
        <w:rPr>
          <w:rFonts w:ascii="Times New Roman" w:hAnsi="Times New Roman" w:cs="Times New Roman"/>
          <w:sz w:val="28"/>
        </w:rPr>
        <w:lastRenderedPageBreak/>
        <w:t xml:space="preserve">а) времени, планируемому на соревновательной дистанции для конца спортивного сезона, или </w:t>
      </w:r>
    </w:p>
    <w:p w:rsidR="003738FE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738FE">
        <w:rPr>
          <w:rFonts w:ascii="Times New Roman" w:hAnsi="Times New Roman" w:cs="Times New Roman"/>
          <w:sz w:val="28"/>
        </w:rPr>
        <w:t xml:space="preserve">б) лучшему времени на соответствующей дистанции, которое способен показать спортсмен в данный период подготовки. При этом планируется скорость прохождения так называемых стационарных и нестационарных участков соревновательной дистанции, а также соревновательный темп и длина шага. </w:t>
      </w:r>
    </w:p>
    <w:p w:rsidR="00B05382" w:rsidRDefault="003738FE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38FE">
        <w:rPr>
          <w:rFonts w:ascii="Times New Roman" w:hAnsi="Times New Roman" w:cs="Times New Roman"/>
          <w:sz w:val="28"/>
        </w:rPr>
        <w:t>3. Соревновательную дистанцию рекомендуется дробить следующим образом: Соревновательная дистанция, м Отрезки, м Количество повторений 50 25-50 2-1 100 25-100 4-1 18 200 50-200 4-1 400 100-400 4-1 800 100-800 8-1 1500 100-1500 15-1 Возможно несколько повторений такой соревновательной серии в одной тренировке. В этом случае паузы отдыха между сериями должны быть достаточными для полного восстановления.</w:t>
      </w:r>
    </w:p>
    <w:p w:rsidR="005E78B6" w:rsidRDefault="005E78B6" w:rsidP="003738FE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E78B6" w:rsidRDefault="005E78B6" w:rsidP="005E78B6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E78B6">
        <w:rPr>
          <w:rFonts w:ascii="Times New Roman" w:hAnsi="Times New Roman" w:cs="Times New Roman"/>
          <w:b/>
          <w:sz w:val="28"/>
        </w:rPr>
        <w:t>Список литературы</w:t>
      </w:r>
    </w:p>
    <w:p w:rsidR="005E78B6" w:rsidRPr="005E78B6" w:rsidRDefault="005E78B6" w:rsidP="005E78B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78B6">
        <w:rPr>
          <w:rFonts w:ascii="Times New Roman" w:hAnsi="Times New Roman" w:cs="Times New Roman"/>
          <w:sz w:val="28"/>
        </w:rPr>
        <w:t>1</w:t>
      </w:r>
      <w:r w:rsidRPr="005E78B6">
        <w:rPr>
          <w:rFonts w:ascii="Times New Roman" w:hAnsi="Times New Roman" w:cs="Times New Roman"/>
          <w:sz w:val="28"/>
        </w:rPr>
        <w:t xml:space="preserve">. Платонов, В. Н. Специальная физическая подготовка пловцов высших разрядов [Текст]/ В.Н. Платонов – Киев: Здоровья, </w:t>
      </w:r>
      <w:proofErr w:type="gramStart"/>
      <w:r w:rsidRPr="005E78B6">
        <w:rPr>
          <w:rFonts w:ascii="Times New Roman" w:hAnsi="Times New Roman" w:cs="Times New Roman"/>
          <w:sz w:val="28"/>
        </w:rPr>
        <w:t>1983.-</w:t>
      </w:r>
      <w:proofErr w:type="gramEnd"/>
      <w:r w:rsidRPr="005E78B6">
        <w:rPr>
          <w:rFonts w:ascii="Times New Roman" w:hAnsi="Times New Roman" w:cs="Times New Roman"/>
          <w:sz w:val="28"/>
        </w:rPr>
        <w:t xml:space="preserve"> С – 112. </w:t>
      </w:r>
    </w:p>
    <w:p w:rsidR="005E78B6" w:rsidRPr="005E78B6" w:rsidRDefault="005E78B6" w:rsidP="005E78B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78B6">
        <w:rPr>
          <w:rFonts w:ascii="Times New Roman" w:hAnsi="Times New Roman" w:cs="Times New Roman"/>
          <w:sz w:val="28"/>
        </w:rPr>
        <w:t>2</w:t>
      </w:r>
      <w:r w:rsidRPr="005E78B6">
        <w:rPr>
          <w:rFonts w:ascii="Times New Roman" w:hAnsi="Times New Roman" w:cs="Times New Roman"/>
          <w:sz w:val="28"/>
        </w:rPr>
        <w:t xml:space="preserve">. Платонов, В. Н. Тренировка пловцов высокого класса [Текст]/ В.Н. Платонов – М: физкультура и спорт, 1985. </w:t>
      </w:r>
    </w:p>
    <w:p w:rsidR="005E78B6" w:rsidRPr="005E78B6" w:rsidRDefault="005E78B6" w:rsidP="005E78B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78B6">
        <w:rPr>
          <w:rFonts w:ascii="Times New Roman" w:hAnsi="Times New Roman" w:cs="Times New Roman"/>
          <w:sz w:val="28"/>
        </w:rPr>
        <w:t>3</w:t>
      </w:r>
      <w:r w:rsidRPr="005E78B6">
        <w:rPr>
          <w:rFonts w:ascii="Times New Roman" w:hAnsi="Times New Roman" w:cs="Times New Roman"/>
          <w:sz w:val="28"/>
        </w:rPr>
        <w:t xml:space="preserve">. Платонов, В.Н. Теория спорта [Текст]: </w:t>
      </w:r>
      <w:proofErr w:type="spellStart"/>
      <w:r w:rsidRPr="005E78B6">
        <w:rPr>
          <w:rFonts w:ascii="Times New Roman" w:hAnsi="Times New Roman" w:cs="Times New Roman"/>
          <w:sz w:val="28"/>
        </w:rPr>
        <w:t>учебн</w:t>
      </w:r>
      <w:proofErr w:type="spellEnd"/>
      <w:r w:rsidRPr="005E78B6">
        <w:rPr>
          <w:rFonts w:ascii="Times New Roman" w:hAnsi="Times New Roman" w:cs="Times New Roman"/>
          <w:sz w:val="28"/>
        </w:rPr>
        <w:t>. для ИФК/ В.Н. Платонов - Ки</w:t>
      </w:r>
      <w:r w:rsidRPr="005E78B6">
        <w:rPr>
          <w:rFonts w:ascii="Times New Roman" w:hAnsi="Times New Roman" w:cs="Times New Roman"/>
          <w:sz w:val="28"/>
        </w:rPr>
        <w:t xml:space="preserve">ев: </w:t>
      </w:r>
      <w:proofErr w:type="spellStart"/>
      <w:r w:rsidRPr="005E78B6">
        <w:rPr>
          <w:rFonts w:ascii="Times New Roman" w:hAnsi="Times New Roman" w:cs="Times New Roman"/>
          <w:sz w:val="28"/>
        </w:rPr>
        <w:t>Вища</w:t>
      </w:r>
      <w:proofErr w:type="spellEnd"/>
      <w:r w:rsidRPr="005E78B6">
        <w:rPr>
          <w:rFonts w:ascii="Times New Roman" w:hAnsi="Times New Roman" w:cs="Times New Roman"/>
          <w:sz w:val="28"/>
        </w:rPr>
        <w:t xml:space="preserve"> школа, </w:t>
      </w:r>
      <w:proofErr w:type="gramStart"/>
      <w:r w:rsidRPr="005E78B6">
        <w:rPr>
          <w:rFonts w:ascii="Times New Roman" w:hAnsi="Times New Roman" w:cs="Times New Roman"/>
          <w:sz w:val="28"/>
        </w:rPr>
        <w:t>1987.-</w:t>
      </w:r>
      <w:proofErr w:type="gramEnd"/>
      <w:r w:rsidRPr="005E78B6">
        <w:rPr>
          <w:rFonts w:ascii="Times New Roman" w:hAnsi="Times New Roman" w:cs="Times New Roman"/>
          <w:sz w:val="28"/>
        </w:rPr>
        <w:t xml:space="preserve"> 423 с. </w:t>
      </w:r>
      <w:bookmarkStart w:id="0" w:name="_GoBack"/>
      <w:bookmarkEnd w:id="0"/>
    </w:p>
    <w:p w:rsidR="005E78B6" w:rsidRPr="005E78B6" w:rsidRDefault="005E78B6" w:rsidP="005E78B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78B6">
        <w:rPr>
          <w:rFonts w:ascii="Times New Roman" w:hAnsi="Times New Roman" w:cs="Times New Roman"/>
          <w:sz w:val="28"/>
        </w:rPr>
        <w:t>4</w:t>
      </w:r>
      <w:r w:rsidRPr="005E78B6">
        <w:rPr>
          <w:rFonts w:ascii="Times New Roman" w:hAnsi="Times New Roman" w:cs="Times New Roman"/>
          <w:sz w:val="28"/>
        </w:rPr>
        <w:t xml:space="preserve">. Платонов, В.Н. Сильнейшие пловцы мира (методика спортивной тренировки) [Текст]/ </w:t>
      </w:r>
      <w:proofErr w:type="spellStart"/>
      <w:r w:rsidRPr="005E78B6">
        <w:rPr>
          <w:rFonts w:ascii="Times New Roman" w:hAnsi="Times New Roman" w:cs="Times New Roman"/>
          <w:sz w:val="28"/>
        </w:rPr>
        <w:t>В.Н.Платон</w:t>
      </w:r>
      <w:r w:rsidRPr="005E78B6">
        <w:rPr>
          <w:rFonts w:ascii="Times New Roman" w:hAnsi="Times New Roman" w:cs="Times New Roman"/>
          <w:sz w:val="28"/>
        </w:rPr>
        <w:t>ов</w:t>
      </w:r>
      <w:proofErr w:type="spellEnd"/>
      <w:r w:rsidRPr="005E78B6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Pr="005E78B6">
        <w:rPr>
          <w:rFonts w:ascii="Times New Roman" w:hAnsi="Times New Roman" w:cs="Times New Roman"/>
          <w:sz w:val="28"/>
        </w:rPr>
        <w:t>ФиС</w:t>
      </w:r>
      <w:proofErr w:type="spellEnd"/>
      <w:r w:rsidRPr="005E78B6">
        <w:rPr>
          <w:rFonts w:ascii="Times New Roman" w:hAnsi="Times New Roman" w:cs="Times New Roman"/>
          <w:sz w:val="28"/>
        </w:rPr>
        <w:t xml:space="preserve">, 1990. - 304 с. </w:t>
      </w:r>
    </w:p>
    <w:p w:rsidR="005E78B6" w:rsidRPr="005E78B6" w:rsidRDefault="005E78B6" w:rsidP="005E78B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78B6">
        <w:rPr>
          <w:rFonts w:ascii="Times New Roman" w:hAnsi="Times New Roman" w:cs="Times New Roman"/>
          <w:sz w:val="28"/>
        </w:rPr>
        <w:t>5</w:t>
      </w:r>
      <w:r w:rsidRPr="005E78B6">
        <w:rPr>
          <w:rFonts w:ascii="Times New Roman" w:hAnsi="Times New Roman" w:cs="Times New Roman"/>
          <w:sz w:val="28"/>
        </w:rPr>
        <w:t>. Смирнов, М.Р. Закономерности биоэнергетического обеспечения циклической нагрузки.</w:t>
      </w:r>
      <w:r w:rsidRPr="005E78B6">
        <w:rPr>
          <w:rFonts w:ascii="Times New Roman" w:hAnsi="Times New Roman" w:cs="Times New Roman"/>
          <w:sz w:val="28"/>
        </w:rPr>
        <w:t xml:space="preserve"> - Новосибирск, </w:t>
      </w:r>
      <w:proofErr w:type="gramStart"/>
      <w:r w:rsidRPr="005E78B6">
        <w:rPr>
          <w:rFonts w:ascii="Times New Roman" w:hAnsi="Times New Roman" w:cs="Times New Roman"/>
          <w:sz w:val="28"/>
        </w:rPr>
        <w:t>1994.-</w:t>
      </w:r>
      <w:proofErr w:type="gramEnd"/>
      <w:r w:rsidRPr="005E78B6">
        <w:rPr>
          <w:rFonts w:ascii="Times New Roman" w:hAnsi="Times New Roman" w:cs="Times New Roman"/>
          <w:sz w:val="28"/>
        </w:rPr>
        <w:t xml:space="preserve"> 216 с. </w:t>
      </w:r>
    </w:p>
    <w:p w:rsidR="005E78B6" w:rsidRPr="005E78B6" w:rsidRDefault="005E78B6" w:rsidP="005E78B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78B6">
        <w:rPr>
          <w:rFonts w:ascii="Times New Roman" w:hAnsi="Times New Roman" w:cs="Times New Roman"/>
          <w:sz w:val="28"/>
        </w:rPr>
        <w:t>6</w:t>
      </w:r>
      <w:r w:rsidRPr="005E78B6">
        <w:rPr>
          <w:rFonts w:ascii="Times New Roman" w:hAnsi="Times New Roman" w:cs="Times New Roman"/>
          <w:sz w:val="28"/>
        </w:rPr>
        <w:t xml:space="preserve">. Современная система спортивной подготовки [Текст]: /Под ред. Ф.П. Суслова, В.Л. Сыча, Б.Н. </w:t>
      </w:r>
      <w:proofErr w:type="spellStart"/>
      <w:proofErr w:type="gramStart"/>
      <w:r w:rsidRPr="005E78B6">
        <w:rPr>
          <w:rFonts w:ascii="Times New Roman" w:hAnsi="Times New Roman" w:cs="Times New Roman"/>
          <w:sz w:val="28"/>
        </w:rPr>
        <w:t>Шус</w:t>
      </w:r>
      <w:r w:rsidRPr="005E78B6">
        <w:rPr>
          <w:rFonts w:ascii="Times New Roman" w:hAnsi="Times New Roman" w:cs="Times New Roman"/>
          <w:sz w:val="28"/>
        </w:rPr>
        <w:t>тина</w:t>
      </w:r>
      <w:proofErr w:type="spellEnd"/>
      <w:r w:rsidRPr="005E78B6">
        <w:rPr>
          <w:rFonts w:ascii="Times New Roman" w:hAnsi="Times New Roman" w:cs="Times New Roman"/>
          <w:sz w:val="28"/>
        </w:rPr>
        <w:t>.–</w:t>
      </w:r>
      <w:proofErr w:type="gramEnd"/>
      <w:r w:rsidRPr="005E78B6">
        <w:rPr>
          <w:rFonts w:ascii="Times New Roman" w:hAnsi="Times New Roman" w:cs="Times New Roman"/>
          <w:sz w:val="28"/>
        </w:rPr>
        <w:t xml:space="preserve"> М.: СААМ, 1995.- 445с. </w:t>
      </w:r>
    </w:p>
    <w:p w:rsidR="005E78B6" w:rsidRPr="005E78B6" w:rsidRDefault="005E78B6" w:rsidP="005E78B6">
      <w:pPr>
        <w:spacing w:line="276" w:lineRule="auto"/>
        <w:jc w:val="both"/>
        <w:rPr>
          <w:rFonts w:ascii="Times New Roman" w:hAnsi="Times New Roman" w:cs="Times New Roman"/>
          <w:b/>
          <w:sz w:val="36"/>
        </w:rPr>
      </w:pPr>
      <w:r w:rsidRPr="005E78B6">
        <w:rPr>
          <w:rFonts w:ascii="Times New Roman" w:hAnsi="Times New Roman" w:cs="Times New Roman"/>
          <w:sz w:val="28"/>
        </w:rPr>
        <w:t>7</w:t>
      </w:r>
      <w:r w:rsidRPr="005E78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E78B6">
        <w:rPr>
          <w:rFonts w:ascii="Times New Roman" w:hAnsi="Times New Roman" w:cs="Times New Roman"/>
          <w:sz w:val="28"/>
        </w:rPr>
        <w:t>Фарфель</w:t>
      </w:r>
      <w:proofErr w:type="spellEnd"/>
      <w:r w:rsidRPr="005E78B6">
        <w:rPr>
          <w:rFonts w:ascii="Times New Roman" w:hAnsi="Times New Roman" w:cs="Times New Roman"/>
          <w:sz w:val="28"/>
        </w:rPr>
        <w:t xml:space="preserve">, B.C. Физиологические особенности работ различной мощности //Исследования по физиологии выносливости [Текст]/ </w:t>
      </w:r>
      <w:proofErr w:type="spellStart"/>
      <w:r w:rsidRPr="005E78B6">
        <w:rPr>
          <w:rFonts w:ascii="Times New Roman" w:hAnsi="Times New Roman" w:cs="Times New Roman"/>
          <w:sz w:val="28"/>
        </w:rPr>
        <w:t>В.С.Фарфель</w:t>
      </w:r>
      <w:proofErr w:type="spellEnd"/>
      <w:r w:rsidRPr="005E78B6">
        <w:rPr>
          <w:rFonts w:ascii="Times New Roman" w:hAnsi="Times New Roman" w:cs="Times New Roman"/>
          <w:sz w:val="28"/>
        </w:rPr>
        <w:t xml:space="preserve">- М.: </w:t>
      </w:r>
      <w:proofErr w:type="spellStart"/>
      <w:r w:rsidRPr="005E78B6">
        <w:rPr>
          <w:rFonts w:ascii="Times New Roman" w:hAnsi="Times New Roman" w:cs="Times New Roman"/>
          <w:sz w:val="28"/>
        </w:rPr>
        <w:t>ФиС</w:t>
      </w:r>
      <w:proofErr w:type="spellEnd"/>
      <w:r w:rsidRPr="005E78B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5E78B6">
        <w:rPr>
          <w:rFonts w:ascii="Times New Roman" w:hAnsi="Times New Roman" w:cs="Times New Roman"/>
          <w:sz w:val="28"/>
        </w:rPr>
        <w:t>1949.-</w:t>
      </w:r>
      <w:proofErr w:type="gramEnd"/>
      <w:r w:rsidRPr="005E78B6">
        <w:rPr>
          <w:rFonts w:ascii="Times New Roman" w:hAnsi="Times New Roman" w:cs="Times New Roman"/>
          <w:sz w:val="28"/>
        </w:rPr>
        <w:t xml:space="preserve"> т. 7, </w:t>
      </w:r>
      <w:proofErr w:type="spellStart"/>
      <w:r w:rsidRPr="005E78B6">
        <w:rPr>
          <w:rFonts w:ascii="Times New Roman" w:hAnsi="Times New Roman" w:cs="Times New Roman"/>
          <w:sz w:val="28"/>
        </w:rPr>
        <w:t>вып</w:t>
      </w:r>
      <w:proofErr w:type="spellEnd"/>
      <w:r w:rsidRPr="005E78B6">
        <w:rPr>
          <w:rFonts w:ascii="Times New Roman" w:hAnsi="Times New Roman" w:cs="Times New Roman"/>
          <w:sz w:val="28"/>
        </w:rPr>
        <w:t>. 3, с. 237-257.</w:t>
      </w:r>
    </w:p>
    <w:sectPr w:rsidR="005E78B6" w:rsidRPr="005E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F"/>
    <w:rsid w:val="00370B2F"/>
    <w:rsid w:val="003738FE"/>
    <w:rsid w:val="005E78B6"/>
    <w:rsid w:val="00B0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ED17"/>
  <w15:chartTrackingRefBased/>
  <w15:docId w15:val="{F320B98D-6E9A-475F-947C-F1C37822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1683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Клепикова</dc:creator>
  <cp:keywords/>
  <dc:description/>
  <cp:lastModifiedBy>Таня Клепикова</cp:lastModifiedBy>
  <cp:revision>3</cp:revision>
  <dcterms:created xsi:type="dcterms:W3CDTF">2024-08-22T08:23:00Z</dcterms:created>
  <dcterms:modified xsi:type="dcterms:W3CDTF">2024-08-22T08:30:00Z</dcterms:modified>
</cp:coreProperties>
</file>