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EAA727F" w:rsidR="00177BD4" w:rsidRDefault="00A57C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ИСПОЛЬЗОВАНИЕ АЛГОРИТМОВ И ОПОРНЫХ СХЕМ ПРИ ИЗУЧЕНИИ БЕССОЮЗНЫХ СЛОЖНЫХ ПРЕДЛОЖЕНИЙ</w:t>
      </w:r>
    </w:p>
    <w:p w14:paraId="00000002" w14:textId="77777777" w:rsidR="00177BD4" w:rsidRDefault="00177B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177BD4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Бондаренко Лариса Геннадьевна, учитель русского языка и литературы</w:t>
      </w:r>
    </w:p>
    <w:p w14:paraId="492E8580" w14:textId="77777777" w:rsidR="009711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 автономное общеобразовательное учреждение </w:t>
      </w:r>
    </w:p>
    <w:p w14:paraId="00000004" w14:textId="68D186D5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«Образовательный центр «НЬЮТОН» г. Челябинска» </w:t>
      </w:r>
    </w:p>
    <w:p w14:paraId="00000005" w14:textId="77777777" w:rsidR="00177BD4" w:rsidRDefault="00177BD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31162E1B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Аннотация.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Статья посвящена методике преподавания бессоюзных сложных предложений (БСП) в школе. Рассматриваются алгоритмы и опорные схемы как эффективные инструменты для анализа структуры предложений и выбора знаков препинания. </w:t>
      </w:r>
      <w:r w:rsidR="0097112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Предлагается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пошаговый подход и </w:t>
      </w:r>
      <w:r w:rsidR="0097112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интеграция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визуальных опор для улучшения понимания учащимися смысловых отношений в БСП, что способствует формированию навыков аргументации и уверенности в письменной речи.</w:t>
      </w:r>
    </w:p>
    <w:p w14:paraId="00000007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бессоюзные сложные предложения, синтаксический анализ, алгоритмы и схемы, знаки препинания, смысловые отношения, учебная практика</w:t>
      </w:r>
    </w:p>
    <w:p w14:paraId="00000008" w14:textId="77777777" w:rsidR="00177BD4" w:rsidRDefault="00177BD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09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Бессоюзные сложные предложения занимают заметное место в современном русском языке, потому что позволяют передавать мысль сжато, выразительно и динамично. В таких конструкциях части связаны не союзами, а смыслом, интонацией и знаками препинания, поэтому именно они нередко становятся для школьников одной из самых трудных тем синтаксиса. БСП часто встречаются в художественной, публицистической и научно-популярной речи, помогают передавать последовательность событий, причину и следствие, условие, пояснение, противопоставление. Для педагога важно не только познакомить учащихся с определением, но и научить их видеть границы частей, понимать отношения между ними и правильно выбирать знак препинания. Без этого тема остается набором правил, а не рабочим инструментом для осмысленного письма и анализа текста.</w:t>
      </w:r>
    </w:p>
    <w:p w14:paraId="0000000A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практике наиболее результативным оказывается пошаговый алгоритм разбора бессоюзного сложного предложения. Он снимает хаотичность рассуждений и помогает учащемуся действовать последовательно. Сначала нужно найти грамматические основы и определить количество частей. Затем следует проверить, не является ли конструкция простым предложением с однородными членами, обособлением или прямой речью, чтобы избежать типичной ошибки смешения синтаксических явлений. После этого учащийся определяет смысловые отношения между частями: перечисление, одновременность, последовательность, причина и следствие, пояснение, условие, противопоставление. Далее анализируется интонация и уместность знака препинания, а затем делается вывод о постановке двоеточия, тире или запятой. Такой алгоритм удобен тем, что его можно использовать и при устном разборе, и при письме, и при подготовке к контрольным работам. Важно, чтобы алгоритм был не формальным списком, а привычным способом учебного действия: ученик сначала видит шаги на доске или в памятке, затем проговаривает их вслух, а позже применяет без подсказки. Именно так формируется устойчивое умение анализировать структуру БСП, а не угадывать пунктуацию по интуиции.</w:t>
      </w:r>
    </w:p>
    <w:p w14:paraId="0000000B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Опорные схемы делают изучение этой темы наглядным и упорядоченным. Для БСП особенно полезны несколько видов схем: таблицы с указанием смысловых отношений и соответствующих знаков препинания, графические модели с обозначением частей и их связи, а также схемы-«подсказки», где кратко показано, что именно проверять в первую очередь. Например, таблица может содержать три колонки: вид отношений, смысловой вопрос, знак препинания. Граф может изображать две части предложения с направлением связи и поясняющей пометой. Схема удобна тем, что уменьшает нагрузку на память: ученик не держит в голове весь теоретический материал сразу, а обращается к визуальной опоре. Особенно полезны цветовые выделения, если они работают не как украшение, а как средство анализа: одна часть предложения обозначается синим, другая зеленым, а знак препинания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выделяется красным как результат синтаксического решения. При этом схема должна быть компактной и понятной. Если она перегружена, она перестает помогать и начинает мешать. Поэтому педагог, отбирая материал, должен исходить из принципа функциональности: на схеме показывается только то, что реально нужно для распознавания структуры и выбора знака препинания. Отсюда естественно вытекает вопрос о том, как встроить алгоритмы и схемы в повседневную работу на уроке.</w:t>
      </w:r>
    </w:p>
    <w:p w14:paraId="0000000C" w14:textId="5EFB6D32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Интеграция алгоритмов и опорных схем особенно эффективна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="0003735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proofErr w:type="gramEnd"/>
      <w:r w:rsidR="00037356">
        <w:rPr>
          <w:rFonts w:ascii="Times New Roman" w:eastAsia="Times New Roman" w:hAnsi="Times New Roman" w:cs="Times New Roman"/>
          <w:sz w:val="28"/>
          <w:szCs w:val="28"/>
          <w:lang w:val="ru-RU"/>
        </w:rPr>
        <w:t>-9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классах, когда учащиеся уже владеют базовыми синтаксическими понятиями, но еще нуждаются в постоянной опоре. На уроке можно начинать с короткой актуализации: учитель предлагает одно предложение, учащиеся по алгоритму определяют основы и смысловые отношения. Затем схема используется для коллективного анализа нескольких примеров, после чего дети переходят к самостоятельной работе. Такой переход от совместного действия к индивидуальному соответствует логике постепенного снятия поддержки, что особенно важно при изучении сложной темы. В литературе и на уроках развития речи БСП удобно рассматривать в авторских текстах: это помогает увидеть, как синтаксис работает на выразительность. Например, можно сравнить предложение с союзной и бессоюзной связью и обсудить, как меняется ритм высказывания. Для разных уровней подготовки задания должны различаться: сильным учащимся можно предложить объяснить выбор знака препинания и преобразовать БСП в синонимичную конструкцию, а тем, кто испытывает затруднения, дать готовую схему и попросить соотнести предложение с нужной моделью. Важно соблюдать и нормативные требования: образовательная деятельность должна быть направлена на формирование предметных, метапредметных и личностных результатов, а значит, полезно сочетать разбор БСП с развитием речевой аргументации, самоконтроля и умения работать по образцу. Тогда алгоритм и схема становятся не разовой подсказкой, а частью учебной культуры.</w:t>
      </w:r>
    </w:p>
    <w:p w14:paraId="0000000D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Практика показывает, что при систематическом использовании алгоритмов и опорных схем повышается качество письменного синтаксического разбора, сокращается число пунктуационных ошибок, возрастает уверенность учащихся при работе с незнакомыми предложениями. Особенно заметно это в ситуациях, когда тема вызывает у класса устойчивое напряжение. Так, в одном из восьмых классов после серии уроков с цветными схемами и пошаговым разбором учащиеся стали быстрее определять границы частей предложения и точнее объяснять выбор знаков препинания. До введения методики многие ограничивались механической постановкой тире или двоеточия, не умея обосновать решение; после работы по алгоритму ответы стали более осознанными, а письменные задания — аккуратнее и логичнее. Внеурочный эффект тоже ощутим: ученики начинают замечать БСП в текстах художественной литературы и использовать их как средство выразительности в собственных высказываниях. Это особенно важно, потому что работа с синтаксисом перестает быть сугубо контрольной и становится частью речевого развития.</w:t>
      </w:r>
    </w:p>
    <w:p w14:paraId="0000000E" w14:textId="143CFF89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Практический пример может быть таким. На уроке русского языка учитель вводит пошаговый алгоритм разбора БСП и одновременно раздает цветные опорные схемы. Учащиеся получают несколько предложений разной структуры: с отношениями причины, последовательности и пояснения. Сначала они подчеркивают грамматические основы, затем по схеме определяют тип связи, после чего объясняют постановку знака препинания. На первом этапе учитель работает вместе с классом, затем пары учащихся выполняют разбор самостоятельно. Результат проявляется уже через </w:t>
      </w:r>
      <w:r w:rsidR="00037356">
        <w:rPr>
          <w:rFonts w:ascii="Times New Roman" w:eastAsia="Times New Roman" w:hAnsi="Times New Roman" w:cs="Times New Roman"/>
          <w:sz w:val="28"/>
          <w:szCs w:val="28"/>
          <w:lang w:val="ru-RU"/>
        </w:rPr>
        <w:t>2-3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недели: в контрольной работе меньше ошибок на определение границ частей и на выбор знака препинания, а ответы становятся более аргументированными. Такой формат хорош тем, что он соединяет наглядность,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пошаговость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самостоятельность без перегрузки.</w:t>
      </w:r>
    </w:p>
    <w:p w14:paraId="0000000F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менее показателен и другой практический случай, связанный с трудностями, которые возникают почти в каждом классе. Учащиеся путают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смысловые отношения в БСП, из-за чего неверно ставят знаки препинания. Тогда учитель строит работу так: сначала кратко объясняет классификацию отношений на простых примерах, затем вводит опорную схему с маркерами для каждого типа связи, после чего организует серию упражнений на соотнесение смысла и пунктуации. Следующий шаг — групповая работа: каждая группа получает несколько предложений из учебника и должна не только расставить знаки, но и устно обосновать решение по алгоритму. Завершает урок общий разбор типичных ошибок. Такой подход помогает снизить количество случайных ответов и учит опираться не на догадку, а на последовательный анализ. Он особенно полезен в девятом классе, когда подготовка к итоговой аттестации требует точности и устойчивого навыка.</w:t>
      </w:r>
    </w:p>
    <w:p w14:paraId="00000010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и более нестандартный, но очень результативный вариант работы с БСП. На внеурочном занятии по функциональной грамотности или на факультативе старшеклассники получают небольшой текст из современной публицистики или фрагмент из художественного произведения, где встречаются разные типы бессоюзной связи. Задача — не только найти БСП, но и перестроить их в схему текста, показать, как автор усиливает динамику и смысловые переходы. Учащиеся работают с карточками, на которых части предложения обозначены отдельными блоками, а стрелками показаны смысловые отношения. Затем они сравнивают, как изменится текст, если заменить бессоюзную связь союзной. Такая работа хорошо подходит для сильного класса: она развивает аналитическое мышление, учит видеть синтаксис как средство выразительности и помогает связать уроки русского языка с чтением и анализом литературы. При этом схема здесь используется не только для запоминания, но и для исследования текста, что делает ее особенно ценной.</w:t>
      </w:r>
    </w:p>
    <w:p w14:paraId="00000011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Сложные места при изучении БСП обычно связаны с тремя моментами: учащиеся не всегда уверенно находят все грамматические основы, путают бессоюзную связь с другими видами сложных предложений и затрудняются в выборе между двоеточием и тире. Для преодоления этих трудностей полезно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дробить действие на короткие операции. Сначала — найти основу в каждой части, затем — определить, есть ли смысловое завершение или пояснение, потом — подобрать проверочный вопрос: что произошло, почему, при каком условии, что именно поясняется. Визуальная схема при этом работает как карта маршрута: если ученик сбился, он возвращается к первому шагу и не теряет общую логику. Хорошо помогают и мини-памятки, прикрепленные в тетради или размещенные на доске. Они особенно важны для тех, кто испытывает неуверенность при выполнении заданий, потому что дают опору и уменьшают тревожность. В условиях урока это позволяет не тратить время на длительные объяснения одного и того же материала, а перейти к осмысленной практике.</w:t>
      </w:r>
    </w:p>
    <w:p w14:paraId="00000012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современной школе все большее значение приобретают цифровые и интерактивные опорные схемы. Электронная доска позволяет поэтапно открывать части схемы, выделять основы разными цветами и сразу показывать связь между ними. На образовательных платформах удобно размещать интерактивные задания: учащиеся перетаскивают элементы схемы, выбирают тип отношений, соотносят предложение и знак препинания. При дистанционной работе это особенно важно, потому что визуальная опора компенсирует отсутствие постоянного очного контроля. Мобильные приложения и онлайн-конструкторы схем дают возможность быстро создавать карточки для повторения, а также использовать их в парной работе и самопроверке. Однако цифровой формат не должен подменять смысловую работу. Даже самая удобная платформа не заменит продуманного алгоритма и четко выстроенной логики анализа. Поэтому педагог выбирает инструмент не по моде, а по дидактической задаче: где-то достаточно бумажной памятки, а где-то действительно полезна интерактивная схема с мгновенной обратной связью. Такой подход делает обучение теме БСП современным и гибким, не нарушая главного — последовательного формирования синтаксического мышления.</w:t>
      </w:r>
    </w:p>
    <w:p w14:paraId="00000013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Подводя итог, можно сказать, что алгоритмы и опорные схемы особенно ценны там, где ученику нужно не просто запомнить правило, а научиться действовать по логике языка. При изучении бессоюзных сложных предложений они помогают увидеть структуру, понять смысловые отношения, выбрать знак препинания и объяснить свое решение. Для педагога это надежный способ сделать сложную тему доступной без упрощения содержания, а для учащихся — возможность перейти от неуверенного угадывания к осознанному анализу и точной письменной речи.</w:t>
      </w:r>
    </w:p>
    <w:p w14:paraId="00000014" w14:textId="77777777" w:rsidR="00177BD4" w:rsidRDefault="00177BD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5" w14:textId="77777777" w:rsidR="00177B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14:paraId="7446CAB1" w14:textId="77777777" w:rsidR="00037356" w:rsidRPr="00037356" w:rsidRDefault="00037356" w:rsidP="00037356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037356">
        <w:rPr>
          <w:rFonts w:ascii="Times New Roman" w:eastAsia="Times New Roman" w:hAnsi="Times New Roman" w:cs="Times New Roman"/>
          <w:sz w:val="28"/>
          <w:szCs w:val="28"/>
          <w:lang w:val="ru-RU"/>
        </w:rPr>
        <w:t>Белунова</w:t>
      </w:r>
      <w:proofErr w:type="spellEnd"/>
      <w:r w:rsidRPr="0003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Н. И., Черняева А. Б. К вопросу о бессоюзном сложном предложении в современном русском языке // Инновационная наука. 2016. №6-3. </w:t>
      </w:r>
    </w:p>
    <w:p w14:paraId="5ADAEFEB" w14:textId="77777777" w:rsidR="00037356" w:rsidRPr="00037356" w:rsidRDefault="00037356" w:rsidP="00037356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37356">
        <w:rPr>
          <w:rFonts w:ascii="Times New Roman" w:eastAsia="Times New Roman" w:hAnsi="Times New Roman" w:cs="Times New Roman"/>
          <w:sz w:val="28"/>
          <w:szCs w:val="28"/>
        </w:rPr>
        <w:t>Джураева У. А. Инновационные подходы к преподаванию русского языка</w:t>
      </w:r>
      <w:r w:rsidRPr="0003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37356">
        <w:rPr>
          <w:rFonts w:ascii="Times New Roman" w:eastAsia="Times New Roman" w:hAnsi="Times New Roman" w:cs="Times New Roman"/>
          <w:sz w:val="28"/>
          <w:szCs w:val="28"/>
        </w:rPr>
        <w:t xml:space="preserve">// Мировая наука. </w:t>
      </w:r>
      <w:r w:rsidRPr="0003735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2020. №4 (37). </w:t>
      </w:r>
    </w:p>
    <w:p w14:paraId="1C3301E2" w14:textId="77777777" w:rsidR="00037356" w:rsidRPr="00037356" w:rsidRDefault="00037356" w:rsidP="00037356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37356">
        <w:rPr>
          <w:rFonts w:ascii="Times New Roman" w:eastAsia="Times New Roman" w:hAnsi="Times New Roman" w:cs="Times New Roman"/>
          <w:sz w:val="28"/>
          <w:szCs w:val="28"/>
        </w:rPr>
        <w:t xml:space="preserve">Ибрагимова </w:t>
      </w:r>
      <w:r w:rsidRPr="0003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Е. Урок обобщения по теме «Бессоюзное сложное предложение» в 9 классе / </w:t>
      </w:r>
      <w:r w:rsidRPr="00037356">
        <w:rPr>
          <w:rFonts w:ascii="Times New Roman" w:eastAsia="Times New Roman" w:hAnsi="Times New Roman" w:cs="Times New Roman"/>
          <w:sz w:val="28"/>
          <w:szCs w:val="28"/>
        </w:rPr>
        <w:t xml:space="preserve">Ибрагимова </w:t>
      </w:r>
      <w:r w:rsidRPr="00037356">
        <w:rPr>
          <w:rFonts w:ascii="Times New Roman" w:eastAsia="Times New Roman" w:hAnsi="Times New Roman" w:cs="Times New Roman"/>
          <w:sz w:val="28"/>
          <w:szCs w:val="28"/>
          <w:lang w:val="ru-RU"/>
        </w:rPr>
        <w:t>Г. Е. // Учительский журнал – 2025.</w:t>
      </w:r>
    </w:p>
    <w:p w14:paraId="6BDC0A13" w14:textId="77777777" w:rsidR="00037356" w:rsidRPr="00037356" w:rsidRDefault="00037356" w:rsidP="00037356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356">
        <w:rPr>
          <w:rFonts w:ascii="Times New Roman" w:eastAsia="Times New Roman" w:hAnsi="Times New Roman" w:cs="Times New Roman"/>
          <w:sz w:val="28"/>
          <w:szCs w:val="28"/>
        </w:rPr>
        <w:t xml:space="preserve">Чечулина </w:t>
      </w:r>
      <w:r w:rsidRPr="00037356">
        <w:rPr>
          <w:rFonts w:ascii="Times New Roman" w:eastAsia="Times New Roman" w:hAnsi="Times New Roman" w:cs="Times New Roman"/>
          <w:sz w:val="28"/>
          <w:szCs w:val="28"/>
          <w:lang w:val="ru-RU"/>
        </w:rPr>
        <w:t>Л. С.</w:t>
      </w:r>
      <w:r w:rsidRPr="00037356">
        <w:rPr>
          <w:rFonts w:ascii="Times New Roman" w:eastAsia="Times New Roman" w:hAnsi="Times New Roman" w:cs="Times New Roman"/>
          <w:sz w:val="28"/>
          <w:szCs w:val="28"/>
        </w:rPr>
        <w:t xml:space="preserve"> Полимодальные техники изучения бессоюзного сложного предложения // Уральский филологический вестник. Серия: Психолингвистика в образовании. 2015. №4. </w:t>
      </w:r>
    </w:p>
    <w:p w14:paraId="728A94FB" w14:textId="77777777" w:rsidR="00F30D7D" w:rsidRPr="00F30D7D" w:rsidRDefault="00F30D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F30D7D" w:rsidRPr="00F30D7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ED864B4-5B53-47BC-9EBC-4617BDA1AB7F}"/>
    <w:embedBold r:id="rId2" w:fontKey="{2F15EC8D-D071-45FB-B7D8-E61EFBACE20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B85DBE9-1DEA-45AD-9BCD-E06F452A09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5189F0F-6101-473E-A637-54AAD5FE51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75F6D"/>
    <w:multiLevelType w:val="hybridMultilevel"/>
    <w:tmpl w:val="2A2415E2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63CD6CAD"/>
    <w:multiLevelType w:val="hybridMultilevel"/>
    <w:tmpl w:val="8B20F5AE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471488770">
    <w:abstractNumId w:val="1"/>
  </w:num>
  <w:num w:numId="2" w16cid:durableId="1954971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D4"/>
    <w:rsid w:val="00037356"/>
    <w:rsid w:val="00177BD4"/>
    <w:rsid w:val="00304E88"/>
    <w:rsid w:val="003C2DF4"/>
    <w:rsid w:val="0097112F"/>
    <w:rsid w:val="00A57CFD"/>
    <w:rsid w:val="00B1028C"/>
    <w:rsid w:val="00F3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A260B"/>
  <w15:docId w15:val="{FC6A09C5-E9B0-41F7-A8BD-E0287700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F30D7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30D7D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30D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1886</Words>
  <Characters>10756</Characters>
  <Application>Microsoft Office Word</Application>
  <DocSecurity>0</DocSecurity>
  <Lines>89</Lines>
  <Paragraphs>25</Paragraphs>
  <ScaleCrop>false</ScaleCrop>
  <Company/>
  <LinksUpToDate>false</LinksUpToDate>
  <CharactersWithSpaces>12617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Вероника Долинина</cp:lastModifiedBy>
  <cp:revision>5</cp:revision>
  <dcterms:created xsi:type="dcterms:W3CDTF">2026-06-15T07:15:00Z</dcterms:created>
  <dcterms:modified xsi:type="dcterms:W3CDTF">2026-06-15T07:28:00Z</dcterms:modified>
</cp:coreProperties>
</file>