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5C" w:rsidRDefault="00B7585C" w:rsidP="00B75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C2C">
        <w:rPr>
          <w:rFonts w:ascii="Times New Roman" w:hAnsi="Times New Roman"/>
          <w:b/>
          <w:sz w:val="24"/>
          <w:szCs w:val="24"/>
        </w:rPr>
        <w:t xml:space="preserve">Решение контекстных задач </w:t>
      </w:r>
    </w:p>
    <w:p w:rsidR="00B7585C" w:rsidRDefault="00B7585C" w:rsidP="00B75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C2C">
        <w:rPr>
          <w:rFonts w:ascii="Times New Roman" w:hAnsi="Times New Roman"/>
          <w:b/>
          <w:sz w:val="24"/>
          <w:szCs w:val="24"/>
        </w:rPr>
        <w:t>для развития естественнонаучной грамотности.</w:t>
      </w:r>
    </w:p>
    <w:p w:rsidR="00B7585C" w:rsidRPr="008C4C2C" w:rsidRDefault="00B7585C" w:rsidP="00B75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85C" w:rsidRPr="008C4C2C" w:rsidRDefault="00B7585C" w:rsidP="00B758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Жукова И.В.</w:t>
      </w:r>
      <w:r w:rsidRPr="008C4C2C">
        <w:rPr>
          <w:rFonts w:ascii="Times New Roman" w:hAnsi="Times New Roman"/>
          <w:sz w:val="24"/>
          <w:szCs w:val="24"/>
        </w:rPr>
        <w:t xml:space="preserve">, учитель биологии, </w:t>
      </w:r>
      <w:r>
        <w:rPr>
          <w:rFonts w:ascii="Times New Roman" w:hAnsi="Times New Roman"/>
          <w:sz w:val="24"/>
          <w:szCs w:val="24"/>
        </w:rPr>
        <w:t>БОУ ОО «Мезенский лицей», Орловская область</w:t>
      </w:r>
    </w:p>
    <w:p w:rsidR="00B7585C" w:rsidRPr="008C4C2C" w:rsidRDefault="00B7585C" w:rsidP="00B75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85C" w:rsidRPr="008C4C2C" w:rsidRDefault="00B7585C" w:rsidP="00B75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C2C">
        <w:rPr>
          <w:rFonts w:ascii="Times New Roman" w:hAnsi="Times New Roman"/>
          <w:b/>
          <w:sz w:val="24"/>
          <w:szCs w:val="24"/>
        </w:rPr>
        <w:t>Аннотация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Контекстная задача (задание) – это задача мотивационного характера, в условии которой описана конкре</w:t>
      </w:r>
      <w:r w:rsidRPr="008C4C2C">
        <w:rPr>
          <w:rFonts w:ascii="Times New Roman" w:hAnsi="Times New Roman"/>
          <w:sz w:val="24"/>
          <w:szCs w:val="24"/>
        </w:rPr>
        <w:t>т</w:t>
      </w:r>
      <w:r w:rsidRPr="008C4C2C">
        <w:rPr>
          <w:rFonts w:ascii="Times New Roman" w:hAnsi="Times New Roman"/>
          <w:sz w:val="24"/>
          <w:szCs w:val="24"/>
        </w:rPr>
        <w:t>ная жизненная ситуация, коррелирующая с имеющимся социокультурным опытом учащихся. Контекстные задачи помогают развить естественно-научную грамотность на уроках биологии, географии, химии, способствуют совершенствованию универсальных уче</w:t>
      </w:r>
      <w:r w:rsidRPr="008C4C2C">
        <w:rPr>
          <w:rFonts w:ascii="Times New Roman" w:hAnsi="Times New Roman"/>
          <w:sz w:val="24"/>
          <w:szCs w:val="24"/>
        </w:rPr>
        <w:t>б</w:t>
      </w:r>
      <w:r w:rsidRPr="008C4C2C">
        <w:rPr>
          <w:rFonts w:ascii="Times New Roman" w:hAnsi="Times New Roman"/>
          <w:sz w:val="24"/>
          <w:szCs w:val="24"/>
        </w:rPr>
        <w:t>ных действий, учат школьников применять полученные на уроках знания в своей повседневной жизни. В процессе решения задачи от учащихся требуется осуществить анализ, осмысление и объяснение этой ситуации и/или выбор способа действия в ней, а ответом к задаче является разработанный способ решения проблемы.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b/>
          <w:sz w:val="24"/>
          <w:szCs w:val="24"/>
        </w:rPr>
        <w:t>Ключевые слова:</w:t>
      </w:r>
      <w:r w:rsidRPr="008C4C2C">
        <w:rPr>
          <w:rFonts w:ascii="Times New Roman" w:hAnsi="Times New Roman"/>
          <w:sz w:val="24"/>
          <w:szCs w:val="24"/>
        </w:rPr>
        <w:t xml:space="preserve"> естественнонаучная грамотность, практико-ориентированная мотивационная задача, прикладная з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дача.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Естественнонаучная грамотность - </w:t>
      </w:r>
      <w:r w:rsidRPr="008C4C2C">
        <w:rPr>
          <w:rFonts w:ascii="Times New Roman" w:hAnsi="Times New Roman"/>
          <w:sz w:val="24"/>
          <w:szCs w:val="24"/>
        </w:rPr>
        <w:t>это способность человека занимать активную жизне</w:t>
      </w:r>
      <w:r w:rsidRPr="008C4C2C">
        <w:rPr>
          <w:rFonts w:ascii="Times New Roman" w:hAnsi="Times New Roman"/>
          <w:sz w:val="24"/>
          <w:szCs w:val="24"/>
        </w:rPr>
        <w:t>н</w:t>
      </w:r>
      <w:r w:rsidRPr="008C4C2C">
        <w:rPr>
          <w:rFonts w:ascii="Times New Roman" w:hAnsi="Times New Roman"/>
          <w:sz w:val="24"/>
          <w:szCs w:val="24"/>
        </w:rPr>
        <w:t>ную позицию по вопросам, связанным с естественными науками, и его готовностью интерес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ваться естественнонаучными идеями, использовать естественнонаучные знания, выявлять пр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</w:p>
    <w:p w:rsidR="00B7585C" w:rsidRPr="008C4C2C" w:rsidRDefault="00B7585C" w:rsidP="00B7585C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</w:pPr>
      <w:r w:rsidRPr="008C4C2C">
        <w:rPr>
          <w:rFonts w:eastAsia="Calibri"/>
          <w:lang w:eastAsia="en-US"/>
        </w:rPr>
        <w:t>Если в концентрированном виде формулировать цель естественнонаучного образ</w:t>
      </w:r>
      <w:r w:rsidRPr="008C4C2C">
        <w:rPr>
          <w:rFonts w:eastAsia="Calibri"/>
          <w:lang w:eastAsia="en-US"/>
        </w:rPr>
        <w:t>о</w:t>
      </w:r>
      <w:r w:rsidRPr="008C4C2C">
        <w:rPr>
          <w:rFonts w:eastAsia="Calibri"/>
          <w:lang w:eastAsia="en-US"/>
        </w:rPr>
        <w:t>вания в основной школе, то её можно определить</w:t>
      </w:r>
      <w:r>
        <w:rPr>
          <w:rFonts w:eastAsia="Calibri"/>
          <w:lang w:eastAsia="en-US"/>
        </w:rPr>
        <w:t>,</w:t>
      </w:r>
      <w:r w:rsidRPr="008C4C2C">
        <w:rPr>
          <w:rFonts w:eastAsia="Calibri"/>
          <w:lang w:eastAsia="en-US"/>
        </w:rPr>
        <w:t xml:space="preserve"> как формирование естественнонаучной грамотности учащихся. </w:t>
      </w:r>
      <w:r w:rsidRPr="008C4C2C">
        <w:t>Естественнонаучная грамотность – это не только образовательная, но и гражданская характеристика, которая в большой мере отражает уровень культуры общества, включая его способность к поддержке научной и инновационной деятельности. Можно утверждать, что для осуществления технологической модернизации РФ естес</w:t>
      </w:r>
      <w:r w:rsidRPr="008C4C2C">
        <w:t>т</w:t>
      </w:r>
      <w:r w:rsidRPr="008C4C2C">
        <w:t>веннонаучная грамотность населения необходима в той же мере, в какой нужны и сами профессионалы — учёные, конструкторы, инженеры. К сожалению, как показывают результаты международного исследования PISA, именно с формированием естественнонаучной грамотности большинства школьников наша система образования пока справляется неудовлетворительно.</w:t>
      </w:r>
    </w:p>
    <w:p w:rsidR="00B7585C" w:rsidRPr="008C4C2C" w:rsidRDefault="00B7585C" w:rsidP="00B7585C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eastAsia="Calibri"/>
          <w:lang w:eastAsia="en-US"/>
        </w:rPr>
      </w:pPr>
      <w:r w:rsidRPr="008C4C2C">
        <w:rPr>
          <w:rFonts w:eastAsia="Calibri"/>
          <w:lang w:eastAsia="en-US"/>
        </w:rPr>
        <w:t>Сравнивая компетентности естественнонаучной грамотности и метапредметные образ</w:t>
      </w:r>
      <w:r w:rsidRPr="008C4C2C">
        <w:rPr>
          <w:rFonts w:eastAsia="Calibri"/>
          <w:lang w:eastAsia="en-US"/>
        </w:rPr>
        <w:t>о</w:t>
      </w:r>
      <w:r w:rsidRPr="008C4C2C">
        <w:rPr>
          <w:rFonts w:eastAsia="Calibri"/>
          <w:lang w:eastAsia="en-US"/>
        </w:rPr>
        <w:t>вательные результаты ФГОС, получаем новое обобщённое качество по сравнению с чисто предметными знаниями и умениями, поэтому и достижения этих результатов можно ожидать лишь при использовании общих подходов в преподавании естественнонаучных предметов.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B7585C" w:rsidRPr="008C4C2C" w:rsidTr="00FD6EC2">
        <w:tc>
          <w:tcPr>
            <w:tcW w:w="3936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К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омпетентности, определяющие ест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е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ственнонаучную грамотность</w:t>
            </w:r>
          </w:p>
        </w:tc>
        <w:tc>
          <w:tcPr>
            <w:tcW w:w="5635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Требования ФГОС ООО к результатам образов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а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ния</w:t>
            </w:r>
          </w:p>
        </w:tc>
      </w:tr>
      <w:tr w:rsidR="00B7585C" w:rsidRPr="008C4C2C" w:rsidTr="00FD6EC2">
        <w:tc>
          <w:tcPr>
            <w:tcW w:w="3936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П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онимание основных особенностей е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с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тественнонаучного исследования (мет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да познания)</w:t>
            </w:r>
          </w:p>
        </w:tc>
        <w:tc>
          <w:tcPr>
            <w:tcW w:w="5635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П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риобретение опыта применения методов позн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а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ния. Предметный результат изучения физики.</w:t>
            </w:r>
          </w:p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П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риобретение опыта использования методов изучения веществ. Предметный результат изуч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е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ния химии</w:t>
            </w:r>
          </w:p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П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риобретение опыта использования биологич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е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ской науки. Предметный результат изучения биологии</w:t>
            </w:r>
          </w:p>
        </w:tc>
      </w:tr>
      <w:tr w:rsidR="00B7585C" w:rsidRPr="008C4C2C" w:rsidTr="00FD6EC2">
        <w:tc>
          <w:tcPr>
            <w:tcW w:w="3936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У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мение объяснять или описывать е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с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тественнонаучные явления на основе научных знаний, а также умение прогн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зировать изменения.</w:t>
            </w:r>
          </w:p>
        </w:tc>
        <w:tc>
          <w:tcPr>
            <w:tcW w:w="5635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У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мение создавать, применять и преобразовывать знаки, символы, модели (метапредметный р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е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зультат образования </w:t>
            </w:r>
          </w:p>
        </w:tc>
      </w:tr>
      <w:tr w:rsidR="00B7585C" w:rsidRPr="008C4C2C" w:rsidTr="00FD6EC2">
        <w:tc>
          <w:tcPr>
            <w:tcW w:w="3936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У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мение использовать научные доказ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а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тельства и имеющиеся 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lastRenderedPageBreak/>
              <w:t>данные для п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лучения выводов, их анализа и оценки достоверности.</w:t>
            </w:r>
          </w:p>
        </w:tc>
        <w:tc>
          <w:tcPr>
            <w:tcW w:w="5635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lastRenderedPageBreak/>
              <w:t>У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мение определять понятия, создават</w:t>
            </w: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ь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обобщ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е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ния, устанавливать аналогии, классифицировать, самостоятельно выбирать основания для 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lastRenderedPageBreak/>
              <w:t>классифик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а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ции, устанавливать причинно-следственные связи, строить логическое рассуждение, умоза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к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лючение (индуктивное, дедуктивное и по анал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гии) и делат</w:t>
            </w:r>
            <w:r w:rsidRPr="008C4C2C">
              <w:rPr>
                <w:rFonts w:ascii="inherit" w:eastAsia="Times New Roman" w:hAnsi="inherit" w:cs="Helvetica" w:hint="eastAsia"/>
                <w:sz w:val="24"/>
                <w:szCs w:val="24"/>
                <w:lang w:eastAsia="ru-RU"/>
              </w:rPr>
              <w:t>ь</w:t>
            </w: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выводы (метапредметный результат образования)</w:t>
            </w:r>
          </w:p>
        </w:tc>
      </w:tr>
    </w:tbl>
    <w:p w:rsidR="00B7585C" w:rsidRPr="008C4C2C" w:rsidRDefault="00B7585C" w:rsidP="00B7585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В свою очередь, владение метапредметными естественнонаучными умениями (прим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нять исследовательские процедуры, объяснять явления с помощью моделей, делать выводы на основе анализа данных) позволяет более успешно решать и чисто предметные задачи. В естес</w:t>
      </w:r>
      <w:r w:rsidRPr="008C4C2C">
        <w:rPr>
          <w:rFonts w:ascii="Times New Roman" w:hAnsi="Times New Roman"/>
          <w:sz w:val="24"/>
          <w:szCs w:val="24"/>
        </w:rPr>
        <w:t>т</w:t>
      </w:r>
      <w:r w:rsidRPr="008C4C2C">
        <w:rPr>
          <w:rFonts w:ascii="Times New Roman" w:hAnsi="Times New Roman"/>
          <w:sz w:val="24"/>
          <w:szCs w:val="24"/>
        </w:rPr>
        <w:t>веннонаучном цикле предметов наблюдается очень тесная межпредметная связь, что позволяет создавать компетентностно-ориентированные и контекстные задачи (задания). В соответствии с этими тремя основными компетенциям можно выделить три общих группы заданий. Эти гру</w:t>
      </w:r>
      <w:r w:rsidRPr="008C4C2C">
        <w:rPr>
          <w:rFonts w:ascii="Times New Roman" w:hAnsi="Times New Roman"/>
          <w:sz w:val="24"/>
          <w:szCs w:val="24"/>
        </w:rPr>
        <w:t>п</w:t>
      </w:r>
      <w:r w:rsidRPr="008C4C2C">
        <w:rPr>
          <w:rFonts w:ascii="Times New Roman" w:hAnsi="Times New Roman"/>
          <w:sz w:val="24"/>
          <w:szCs w:val="24"/>
        </w:rPr>
        <w:t>пы можно подвести под условные рубрики, названия которых, если их формулировать на доступном школьникам языке, содержат побудител</w:t>
      </w:r>
      <w:r w:rsidRPr="008C4C2C">
        <w:rPr>
          <w:rFonts w:ascii="Times New Roman" w:hAnsi="Times New Roman"/>
          <w:sz w:val="24"/>
          <w:szCs w:val="24"/>
        </w:rPr>
        <w:t>ь</w:t>
      </w:r>
      <w:r w:rsidRPr="008C4C2C">
        <w:rPr>
          <w:rFonts w:ascii="Times New Roman" w:hAnsi="Times New Roman"/>
          <w:sz w:val="24"/>
          <w:szCs w:val="24"/>
        </w:rPr>
        <w:t>ный, мотивирующий смысл для ученика.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Например, одна из групп заданий может называться «Как узнать?». Входящие сюда задания соответствуют первой из компетенций, относящейся к методам научного позн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ния, то есть способам получения научных знаний. В этих заданиях ученику может быть предложено, найти способы установления каких-то фактов, определения (измерения) физической величины, проверки гипотез; наметить план исследования предлагаемой пр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блемы.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Рубрика «Попробуй объяснить» соответствует группе заданий, которые формируют ум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ния объяснять и описывать явления, прогнозировать изменения или ход процессов (вторая из компетенций). Эти умения базируются не только на определённом объёме н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учных знаний, но и на способности оперировать моделями явлений, на языке которых, как правило, и даётся об</w:t>
      </w:r>
      <w:r w:rsidRPr="008C4C2C">
        <w:rPr>
          <w:rFonts w:ascii="Times New Roman" w:hAnsi="Times New Roman"/>
          <w:sz w:val="24"/>
          <w:szCs w:val="24"/>
        </w:rPr>
        <w:t>ъ</w:t>
      </w:r>
      <w:r w:rsidRPr="008C4C2C">
        <w:rPr>
          <w:rFonts w:ascii="Times New Roman" w:hAnsi="Times New Roman"/>
          <w:sz w:val="24"/>
          <w:szCs w:val="24"/>
        </w:rPr>
        <w:t>яснение или описание.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Рубрика «Сделай вывод» соответствует третьей компетенции и включает задания, кот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рые формируют умения получать выводы на основе имеющихся данных. Эти данные могут быть представлены в виде массива чисел, рисунков, графиков, схем, диаграмм, словесного оп</w:t>
      </w:r>
      <w:r w:rsidRPr="008C4C2C">
        <w:rPr>
          <w:rFonts w:ascii="Times New Roman" w:hAnsi="Times New Roman"/>
          <w:sz w:val="24"/>
          <w:szCs w:val="24"/>
        </w:rPr>
        <w:t>и</w:t>
      </w:r>
      <w:r w:rsidRPr="008C4C2C">
        <w:rPr>
          <w:rFonts w:ascii="Times New Roman" w:hAnsi="Times New Roman"/>
          <w:sz w:val="24"/>
          <w:szCs w:val="24"/>
        </w:rPr>
        <w:t>сания. Анализ этих данных, их структурирование, обобщение позволяют логическим путём прийти к выводам, состоящим в обнаружении каких-то закономерностей, тенденций, к оценкам и так далее. Эти умения не совпадают, как может показаться, с ум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ниями объяснять явления, поскольку в большей степени опираются на формальные, логические действия, тогда как об</w:t>
      </w:r>
      <w:r w:rsidRPr="008C4C2C">
        <w:rPr>
          <w:rFonts w:ascii="Times New Roman" w:hAnsi="Times New Roman"/>
          <w:sz w:val="24"/>
          <w:szCs w:val="24"/>
        </w:rPr>
        <w:t>ъ</w:t>
      </w:r>
      <w:r w:rsidRPr="008C4C2C">
        <w:rPr>
          <w:rFonts w:ascii="Times New Roman" w:hAnsi="Times New Roman"/>
          <w:sz w:val="24"/>
          <w:szCs w:val="24"/>
        </w:rPr>
        <w:t>яснение (включая «генерирование» модели) – это в значительной степени эвристическое дейс</w:t>
      </w:r>
      <w:r w:rsidRPr="008C4C2C">
        <w:rPr>
          <w:rFonts w:ascii="Times New Roman" w:hAnsi="Times New Roman"/>
          <w:sz w:val="24"/>
          <w:szCs w:val="24"/>
        </w:rPr>
        <w:t>т</w:t>
      </w:r>
      <w:r w:rsidRPr="008C4C2C">
        <w:rPr>
          <w:rFonts w:ascii="Times New Roman" w:hAnsi="Times New Roman"/>
          <w:sz w:val="24"/>
          <w:szCs w:val="24"/>
        </w:rPr>
        <w:t>вие.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На протяжении ряда лет учащиеся российских школ показывают низкий уровень естес</w:t>
      </w:r>
      <w:r w:rsidRPr="008C4C2C">
        <w:rPr>
          <w:rFonts w:ascii="Times New Roman" w:hAnsi="Times New Roman"/>
          <w:sz w:val="24"/>
          <w:szCs w:val="24"/>
        </w:rPr>
        <w:t>т</w:t>
      </w:r>
      <w:r w:rsidRPr="008C4C2C">
        <w:rPr>
          <w:rFonts w:ascii="Times New Roman" w:hAnsi="Times New Roman"/>
          <w:sz w:val="24"/>
          <w:szCs w:val="24"/>
        </w:rPr>
        <w:t>веннонаучной грамотности при выполнении компетентностно-ориентированных заданий, предложенных в международных исследованиях РISA. Решение таких контекс</w:t>
      </w:r>
      <w:r w:rsidRPr="008C4C2C">
        <w:rPr>
          <w:rFonts w:ascii="Times New Roman" w:hAnsi="Times New Roman"/>
          <w:sz w:val="24"/>
          <w:szCs w:val="24"/>
        </w:rPr>
        <w:t>т</w:t>
      </w:r>
      <w:r w:rsidRPr="008C4C2C">
        <w:rPr>
          <w:rFonts w:ascii="Times New Roman" w:hAnsi="Times New Roman"/>
          <w:sz w:val="24"/>
          <w:szCs w:val="24"/>
        </w:rPr>
        <w:t>ных задач требует не столько знаний и умений, формированию которых в отечественной школе уделяется должное внимание, сколько применения их в конкретных жизненных с</w:t>
      </w:r>
      <w:r w:rsidRPr="008C4C2C">
        <w:rPr>
          <w:rFonts w:ascii="Times New Roman" w:hAnsi="Times New Roman"/>
          <w:sz w:val="24"/>
          <w:szCs w:val="24"/>
        </w:rPr>
        <w:t>и</w:t>
      </w:r>
      <w:r w:rsidRPr="008C4C2C">
        <w:rPr>
          <w:rFonts w:ascii="Times New Roman" w:hAnsi="Times New Roman"/>
          <w:sz w:val="24"/>
          <w:szCs w:val="24"/>
        </w:rPr>
        <w:t>туациях. Подчас, для решения той или иной проблемы требуются знания из разных обла</w:t>
      </w:r>
      <w:r w:rsidRPr="008C4C2C">
        <w:rPr>
          <w:rFonts w:ascii="Times New Roman" w:hAnsi="Times New Roman"/>
          <w:sz w:val="24"/>
          <w:szCs w:val="24"/>
        </w:rPr>
        <w:t>с</w:t>
      </w:r>
      <w:r w:rsidRPr="008C4C2C">
        <w:rPr>
          <w:rFonts w:ascii="Times New Roman" w:hAnsi="Times New Roman"/>
          <w:sz w:val="24"/>
          <w:szCs w:val="24"/>
        </w:rPr>
        <w:t>тей.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Контекстная задача (задание) – это задача мотивационного характера, в условии к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торой описана конкретная жизненная ситуация, коррелирующая с имеющимся социокультурным опытом учащихся. В процессе решения задачи от учащихся требуется осуществить анализ, о</w:t>
      </w:r>
      <w:r w:rsidRPr="008C4C2C">
        <w:rPr>
          <w:rFonts w:ascii="Times New Roman" w:hAnsi="Times New Roman"/>
          <w:sz w:val="24"/>
          <w:szCs w:val="24"/>
        </w:rPr>
        <w:t>с</w:t>
      </w:r>
      <w:r w:rsidRPr="008C4C2C">
        <w:rPr>
          <w:rFonts w:ascii="Times New Roman" w:hAnsi="Times New Roman"/>
          <w:sz w:val="24"/>
          <w:szCs w:val="24"/>
        </w:rPr>
        <w:t>мысление и объяснение этой ситуации и/или выбор способа действия в ней, а ответом к задаче является разработанный способ решения проблемы.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- Что же такое контекст?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- Какие определения и словосочетания можно составить со словом КОНТЕКСТ? (конте</w:t>
      </w:r>
      <w:r w:rsidRPr="008C4C2C">
        <w:rPr>
          <w:rFonts w:ascii="Times New Roman" w:hAnsi="Times New Roman"/>
          <w:sz w:val="24"/>
          <w:szCs w:val="24"/>
        </w:rPr>
        <w:t>к</w:t>
      </w:r>
      <w:r w:rsidRPr="008C4C2C">
        <w:rPr>
          <w:rFonts w:ascii="Times New Roman" w:hAnsi="Times New Roman"/>
          <w:sz w:val="24"/>
          <w:szCs w:val="24"/>
        </w:rPr>
        <w:t>стное меню, в контексте истории, контекстные синонимы, контекстные антонимы и т.д.). Л</w:t>
      </w:r>
      <w:r w:rsidRPr="008C4C2C">
        <w:rPr>
          <w:rFonts w:ascii="Times New Roman" w:hAnsi="Times New Roman"/>
          <w:sz w:val="24"/>
          <w:szCs w:val="24"/>
        </w:rPr>
        <w:t>ю</w:t>
      </w:r>
      <w:r w:rsidRPr="008C4C2C">
        <w:rPr>
          <w:rFonts w:ascii="Times New Roman" w:hAnsi="Times New Roman"/>
          <w:sz w:val="24"/>
          <w:szCs w:val="24"/>
        </w:rPr>
        <w:t>бое из определений контекста и словосочетаний с этим словом так или иначе отражает некот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рую связь между объектом и его окружением.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Различают контекст внутренний (индивидуально-психологические особенности, знания и опыт) и внешний (характеристики определенной ситуации).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lastRenderedPageBreak/>
        <w:t xml:space="preserve">Особенностями таких заданий являются: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1) наличие в формулировке задания контекста, на первый взгляд не относящегося к с</w:t>
      </w:r>
      <w:r w:rsidRPr="008C4C2C">
        <w:rPr>
          <w:rFonts w:ascii="Times New Roman" w:hAnsi="Times New Roman"/>
          <w:sz w:val="24"/>
          <w:szCs w:val="24"/>
        </w:rPr>
        <w:t>у</w:t>
      </w:r>
      <w:r w:rsidRPr="008C4C2C">
        <w:rPr>
          <w:rFonts w:ascii="Times New Roman" w:hAnsi="Times New Roman"/>
          <w:sz w:val="24"/>
          <w:szCs w:val="24"/>
        </w:rPr>
        <w:t>ществу проверяемого элемента знаний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2) наличие в формулировке задания проблемы, относящейся к определённой сфере деятельности человека, которую предстоит решить учащемуся в процессе выполнения з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дания;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3) большой объем сведений, представленных в виде иллюстраций (таблиц, фотографий, графиков, схем, рисунков и др.), которые дополняют условия задания, являясь по сути их с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 xml:space="preserve">ставляющей;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4) наличие нескольких вопросов к одному текстуальному фрагменту.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Чтение текста контекстных задач понимается как деятельность, имеющая значение не только для развития мыслительных операций учащегося, но и для приобретения им жизненного опыта. В них содержатся вопросы и проблемы, с которыми ученик сталкивается в своей повс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дневной жизни, литературных или исторических источниках, либо они соответствуют его пр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фессиональным интересам и найдут применение в дальнейшем обучении.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При составлении контекста задачи можно опираться на уже произошедшее событие или предположить (смоделировать) ситуацию, которая может произойти.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При разработке контекстных задач необходимо учитывать несколько принципов.</w:t>
      </w:r>
    </w:p>
    <w:p w:rsidR="00B7585C" w:rsidRPr="008C4C2C" w:rsidRDefault="00B7585C" w:rsidP="00B7585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Open Sans" w:eastAsia="Times New Roman" w:hAnsi="Open Sans"/>
          <w:sz w:val="24"/>
          <w:szCs w:val="24"/>
          <w:lang w:eastAsia="ru-RU"/>
        </w:rPr>
      </w:pPr>
      <w:r w:rsidRPr="008C4C2C">
        <w:rPr>
          <w:rFonts w:ascii="Open Sans" w:eastAsia="Times New Roman" w:hAnsi="Open Sans"/>
          <w:i/>
          <w:iCs/>
          <w:sz w:val="24"/>
          <w:szCs w:val="24"/>
          <w:lang w:eastAsia="ru-RU"/>
        </w:rPr>
        <w:t>Принцип доступности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>, который подразумевает, что для выполнения таких заданий не требуется фактических знаний за пределами программного материала. Необходимо оц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>е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>нить уровень развития ключевых компетенций школьников на основе той базы знаний, которая заложена в образовательный стандарт.</w:t>
      </w:r>
    </w:p>
    <w:p w:rsidR="00B7585C" w:rsidRPr="008C4C2C" w:rsidRDefault="00B7585C" w:rsidP="00B7585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Open Sans" w:eastAsia="Times New Roman" w:hAnsi="Open Sans"/>
          <w:sz w:val="24"/>
          <w:szCs w:val="24"/>
          <w:lang w:eastAsia="ru-RU"/>
        </w:rPr>
      </w:pPr>
      <w:r w:rsidRPr="008C4C2C">
        <w:rPr>
          <w:rFonts w:ascii="Open Sans" w:eastAsia="Times New Roman" w:hAnsi="Open Sans"/>
          <w:i/>
          <w:iCs/>
          <w:sz w:val="24"/>
          <w:szCs w:val="24"/>
          <w:lang w:eastAsia="ru-RU"/>
        </w:rPr>
        <w:t>Принцип актуальности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 xml:space="preserve"> практически реализуется при использовании материалов СМИ или научно-познавательной литературы. Обращение к новостям науки, ан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>а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>лизу текущих событий в мире с точки зрения изучаемого предмета позволяет избежать искусственности заданий, что существенно влияет на рост мотивации при р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>а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>боте над ними.</w:t>
      </w:r>
    </w:p>
    <w:p w:rsidR="00B7585C" w:rsidRPr="008C4C2C" w:rsidRDefault="00B7585C" w:rsidP="00B7585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Open Sans" w:eastAsia="Times New Roman" w:hAnsi="Open Sans"/>
          <w:sz w:val="24"/>
          <w:szCs w:val="24"/>
          <w:lang w:eastAsia="ru-RU"/>
        </w:rPr>
      </w:pPr>
      <w:r w:rsidRPr="008C4C2C">
        <w:rPr>
          <w:rFonts w:ascii="Open Sans" w:eastAsia="Times New Roman" w:hAnsi="Open Sans"/>
          <w:i/>
          <w:iCs/>
          <w:sz w:val="24"/>
          <w:szCs w:val="24"/>
          <w:lang w:eastAsia="ru-RU"/>
        </w:rPr>
        <w:t>Принцип учета возрастных особенностей учащихся</w:t>
      </w:r>
      <w:r w:rsidRPr="008C4C2C">
        <w:rPr>
          <w:rFonts w:ascii="Open Sans" w:eastAsia="Times New Roman" w:hAnsi="Open Sans"/>
          <w:sz w:val="24"/>
          <w:szCs w:val="24"/>
          <w:lang w:eastAsia="ru-RU"/>
        </w:rPr>
        <w:t>. Предполагаемое задание должно быть интересно школьнику, актуализировать имеющий у него личностный опыт, а не вызывать скуку, описывая надуманную ситуацию.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В школьном образовании достаточно предметов, по мнению учащихся являющихся не обязательными и неинтересными для изучения. Как показывает практика, к таковым они относят те предметы, в которых считают изучаемый материал излишне сложным (научным и и</w:t>
      </w:r>
      <w:r w:rsidRPr="008C4C2C">
        <w:rPr>
          <w:rFonts w:ascii="Times New Roman" w:hAnsi="Times New Roman"/>
          <w:sz w:val="24"/>
          <w:szCs w:val="24"/>
        </w:rPr>
        <w:t>з</w:t>
      </w:r>
      <w:r w:rsidRPr="008C4C2C">
        <w:rPr>
          <w:rFonts w:ascii="Times New Roman" w:hAnsi="Times New Roman"/>
          <w:sz w:val="24"/>
          <w:szCs w:val="24"/>
        </w:rPr>
        <w:t>лишне теоретизированным) и малополезным им для практической жизни. В этой связи важно показать прикладное значение научных знаний, шире применять зад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ния, которые не только формируют предметную область знаний, но и развивают его ли</w:t>
      </w:r>
      <w:r w:rsidRPr="008C4C2C">
        <w:rPr>
          <w:rFonts w:ascii="Times New Roman" w:hAnsi="Times New Roman"/>
          <w:sz w:val="24"/>
          <w:szCs w:val="24"/>
        </w:rPr>
        <w:t>ч</w:t>
      </w:r>
      <w:r w:rsidRPr="008C4C2C">
        <w:rPr>
          <w:rFonts w:ascii="Times New Roman" w:hAnsi="Times New Roman"/>
          <w:sz w:val="24"/>
          <w:szCs w:val="24"/>
        </w:rPr>
        <w:t>ностные качества.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Реальная ситуация, на основе которой можно составить контекстную задачу: «Вы с гру</w:t>
      </w:r>
      <w:r w:rsidRPr="008C4C2C">
        <w:rPr>
          <w:rFonts w:ascii="Times New Roman" w:hAnsi="Times New Roman"/>
          <w:sz w:val="24"/>
          <w:szCs w:val="24"/>
        </w:rPr>
        <w:t>п</w:t>
      </w:r>
      <w:r w:rsidRPr="008C4C2C">
        <w:rPr>
          <w:rFonts w:ascii="Times New Roman" w:hAnsi="Times New Roman"/>
          <w:sz w:val="24"/>
          <w:szCs w:val="24"/>
        </w:rPr>
        <w:t>пой школьников летите в Токио или какую-нибудь другую азиатскую столицу».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Какой вопрос вы могли бы задать детям, относительно этой ситуации? </w:t>
      </w:r>
    </w:p>
    <w:p w:rsidR="00B7585C" w:rsidRPr="008C4C2C" w:rsidRDefault="00B7585C" w:rsidP="00B758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Какую одежду взять с собой в зависимости от времени года и погоды? – география.</w:t>
      </w:r>
    </w:p>
    <w:p w:rsidR="00B7585C" w:rsidRPr="008C4C2C" w:rsidRDefault="00B7585C" w:rsidP="00B758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Какие достопримечательности вы можете осмотреть? – иностранный язык.</w:t>
      </w:r>
    </w:p>
    <w:p w:rsidR="00B7585C" w:rsidRPr="008C4C2C" w:rsidRDefault="00B7585C" w:rsidP="00B758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Какое туристическое агентство выбрать? Сравнить цены и услуги – математика.</w:t>
      </w:r>
    </w:p>
    <w:p w:rsidR="00B7585C" w:rsidRPr="008C4C2C" w:rsidRDefault="00B7585C" w:rsidP="00B758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Может ли быть такое: из Хабаровска вы вылетели в 12 ч дня, в Токио прилетели в 14 ч. 35 мин., если время полета составило 2 часа 35 минут? – география.</w:t>
      </w:r>
    </w:p>
    <w:p w:rsidR="00B7585C" w:rsidRPr="008C4C2C" w:rsidRDefault="00B7585C" w:rsidP="00B758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Какие правила поведения в аэропорте нужно соблюдать, в самолете? Техника безопа</w:t>
      </w:r>
      <w:r w:rsidRPr="008C4C2C">
        <w:rPr>
          <w:rFonts w:ascii="Times New Roman" w:hAnsi="Times New Roman"/>
          <w:sz w:val="24"/>
          <w:szCs w:val="24"/>
        </w:rPr>
        <w:t>с</w:t>
      </w:r>
      <w:r w:rsidRPr="008C4C2C">
        <w:rPr>
          <w:rFonts w:ascii="Times New Roman" w:hAnsi="Times New Roman"/>
          <w:sz w:val="24"/>
          <w:szCs w:val="24"/>
        </w:rPr>
        <w:t>ности? – ОБЖ.</w:t>
      </w:r>
    </w:p>
    <w:p w:rsidR="00B7585C" w:rsidRPr="008C4C2C" w:rsidRDefault="00B7585C" w:rsidP="00B758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Стоимость телефонных звонков родителям – экономика и т.д.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В контекстных задачах в качестве «яркого пятна» могут быть использованы сказки и легенды, фрагменты из художественной литературы, случаи из истории, науки, культуры и повс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дневной жизни, шутки, словом, любой материал, способный заинтриговать и захватить вним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ние учащихся, конечно же, связанный с темой урока. Иногда оба приѐма сплетаются и получ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ется «два в одном».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lastRenderedPageBreak/>
        <w:t>Задачи с художественным содержанием представляют возможности для моделирования ситуаций, помогают глубже понять окружающий мир, формируют абстрактное мышление, ра</w:t>
      </w:r>
      <w:r w:rsidRPr="008C4C2C">
        <w:rPr>
          <w:rFonts w:ascii="Times New Roman" w:hAnsi="Times New Roman"/>
          <w:sz w:val="24"/>
          <w:szCs w:val="24"/>
        </w:rPr>
        <w:t>з</w:t>
      </w:r>
      <w:r w:rsidRPr="008C4C2C">
        <w:rPr>
          <w:rFonts w:ascii="Times New Roman" w:hAnsi="Times New Roman"/>
          <w:sz w:val="24"/>
          <w:szCs w:val="24"/>
        </w:rPr>
        <w:t>вивают образное и логическое мышление, позволяют выйти за границы учебника.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На уроке по изучению свойств сероводорода предлагается учащимся прослушать стих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творение: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Ю. Кузнецова «Тайны Чёрного моря».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Трясся Крым двадцать восьмого года,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И вставало море на дыбы,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Испуская, к ужасу народа,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Огненные серные столбы.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Всё прошло.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Опять гуляет пена,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Но с тех пор всё выше,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всё плотней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Сумрачная серная геенна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Подступает к днищам кораблей.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Что автор называет гиеной в стихотворении? А затем назвать тему урока и цели. В ходе урока ещё раз предлагается вернуться к строкам этой поэзии и составить уравнение реакции, описанной в стихотворении.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На уроке биологии в 8 классе. Болезнь и исцеление Ильи Муромца (былина):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«Говорят ему калики перехожия: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- Ростени теперь росправь свои-ти ножки резвыя,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Ты сойди теперь со печки они понесут тебя,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Понесут тебя, удержат ножки резвыя».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Ответ (определить межпредметность, является ли задача контекстной).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Судьба не баловала Илью легкими победами. Его останки носят следы многих ранений, прижизненных переломов ребер.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Судя по результатам, которые дала экспертиза, у человека, чью мумию исследовали, была болезнь костей, конкретно – защемление седалищного нерва. Кроме того, у Ильи были ув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личены руки (ладони), что говорит о могучей силе мужчины. (Смирнов, историк)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«Держи голову в холоде, живот – в голоде, а ноги – в тепле!» – этот мудрый совет великого полководца Александра Суворова поможет победить не только военного пр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тивника, но и болезнь. Особенно актуален этот принцип для жителей России сейчас, когда суровые морозы резко сменились потеплением и количество воды на улицах увеличивается таянием снега и обильными дождями.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Почему нельзя допускать промокания ног? Что поможет предупредить недуг?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585C" w:rsidRPr="008C4C2C" w:rsidTr="00FD6EC2">
        <w:tc>
          <w:tcPr>
            <w:tcW w:w="4785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Почему нельзя допускать промокания ног?</w:t>
            </w:r>
          </w:p>
        </w:tc>
        <w:tc>
          <w:tcPr>
            <w:tcW w:w="4786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Что поможет предупредить недуг? </w:t>
            </w:r>
          </w:p>
        </w:tc>
      </w:tr>
      <w:tr w:rsidR="00B7585C" w:rsidRPr="008C4C2C" w:rsidTr="00FD6EC2">
        <w:tc>
          <w:tcPr>
            <w:tcW w:w="4785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Грибковые заболевания </w:t>
            </w:r>
          </w:p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Респираторные инфекции</w:t>
            </w:r>
          </w:p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Болезни почек и мочевыводящих путей</w:t>
            </w:r>
          </w:p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Болезни нижних конечностей</w:t>
            </w:r>
          </w:p>
        </w:tc>
        <w:tc>
          <w:tcPr>
            <w:tcW w:w="4786" w:type="dxa"/>
          </w:tcPr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Переобуться. </w:t>
            </w:r>
          </w:p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Сделать массаж</w:t>
            </w:r>
          </w:p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Принять ванну</w:t>
            </w:r>
          </w:p>
          <w:p w:rsidR="00B7585C" w:rsidRPr="008C4C2C" w:rsidRDefault="00B7585C" w:rsidP="00FD6EC2">
            <w:pPr>
              <w:spacing w:after="0" w:line="240" w:lineRule="auto"/>
              <w:jc w:val="both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8C4C2C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Подкрепиться.</w:t>
            </w:r>
          </w:p>
        </w:tc>
      </w:tr>
    </w:tbl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Класс Птицы. Почему утка мало погружается в воду при плавании? (возможные вопросы от учащихся).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У утки части тела, погруженные в воду (грудь и брюшная сторона), покрыты густым пухом, который сверху прикрыт плотно сомкнутыми кроющими перьями. Слой пуха и перьев содержит воздух, который играет важную роль в плавучести птиц. На теле образуется своеобра</w:t>
      </w:r>
      <w:r w:rsidRPr="008C4C2C">
        <w:rPr>
          <w:rFonts w:ascii="Times New Roman" w:hAnsi="Times New Roman"/>
          <w:sz w:val="24"/>
          <w:szCs w:val="24"/>
        </w:rPr>
        <w:t>з</w:t>
      </w:r>
      <w:r w:rsidRPr="008C4C2C">
        <w:rPr>
          <w:rFonts w:ascii="Times New Roman" w:hAnsi="Times New Roman"/>
          <w:sz w:val="24"/>
          <w:szCs w:val="24"/>
        </w:rPr>
        <w:t>ный «воздушный пузырь», что делает тело лёгким на воде. Средняя плотность тела утки оказывается меньше плотности воды. Широкая брюшная сторона не п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зволяет телу опрокидываться набок.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Некоторые крупные морские птицы часто сопровождают суда, следуя за ними часами, а то и сутками. При этом обращает на себя внимание тот факт, что эти птицы пр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 xml:space="preserve">одолевают путь </w:t>
      </w:r>
      <w:r w:rsidRPr="008C4C2C">
        <w:rPr>
          <w:rFonts w:ascii="Times New Roman" w:hAnsi="Times New Roman"/>
          <w:sz w:val="24"/>
          <w:szCs w:val="24"/>
        </w:rPr>
        <w:lastRenderedPageBreak/>
        <w:t>совместно с судами с малой затратой энергии, летя большей частью с неподвижными крыль</w:t>
      </w:r>
      <w:r w:rsidRPr="008C4C2C">
        <w:rPr>
          <w:rFonts w:ascii="Times New Roman" w:hAnsi="Times New Roman"/>
          <w:sz w:val="24"/>
          <w:szCs w:val="24"/>
        </w:rPr>
        <w:t>я</w:t>
      </w:r>
      <w:r w:rsidRPr="008C4C2C">
        <w:rPr>
          <w:rFonts w:ascii="Times New Roman" w:hAnsi="Times New Roman"/>
          <w:sz w:val="24"/>
          <w:szCs w:val="24"/>
        </w:rPr>
        <w:t>ми. За счёт какой энергии перемещаются в этом случае птицы?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При работе двигателя судна выделяется тепловая энергия. Потоки нагретого двиг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телем воздуха из-за конвекции поднимаются вверх. Эти потоки и поддерживают птиц.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Физика и география. В пустой стакан положили лёд. Лёд постепенно тает, и стакан заполняется водой. Наконец на поверхности воды остаётся одна льдинка. Где вода холо</w:t>
      </w:r>
      <w:r w:rsidRPr="008C4C2C">
        <w:rPr>
          <w:rFonts w:ascii="Times New Roman" w:hAnsi="Times New Roman"/>
          <w:sz w:val="24"/>
          <w:szCs w:val="24"/>
        </w:rPr>
        <w:t>д</w:t>
      </w:r>
      <w:r w:rsidRPr="008C4C2C">
        <w:rPr>
          <w:rFonts w:ascii="Times New Roman" w:hAnsi="Times New Roman"/>
          <w:sz w:val="24"/>
          <w:szCs w:val="24"/>
        </w:rPr>
        <w:t>нее на дне или поверхности?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До изобретения надёжных электрических термометров обычно использовались ртутные и спиртовые, но не везде. Например, в Антарктиду брали в основном спиртовые термометры. Почему?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Ртуть замерзает при температуре -39°С. Поэтому ртутным термометром бессмысленно пользоваться при температурах ниже этой. А спирт замерзает при температуре -117°С, а такой низкой температуры на Земле пока не наблюдалось.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Физика и математика. Русская народная сказка «Курочка Ряба».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«Жили старик со старухой, и была у них курочка Ряба. Снесла курочка яичко: яичко не простое. Золотое».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Какую массу имело бы обыкновенное куриное яйцо, будь оно полностью золотым? Об</w:t>
      </w:r>
      <w:r w:rsidRPr="008C4C2C">
        <w:rPr>
          <w:rFonts w:ascii="Times New Roman" w:hAnsi="Times New Roman"/>
          <w:sz w:val="24"/>
          <w:szCs w:val="24"/>
        </w:rPr>
        <w:t>ъ</w:t>
      </w:r>
      <w:r w:rsidRPr="008C4C2C">
        <w:rPr>
          <w:rFonts w:ascii="Times New Roman" w:hAnsi="Times New Roman"/>
          <w:sz w:val="24"/>
          <w:szCs w:val="24"/>
        </w:rPr>
        <w:t>ем яйца определите экспериментально.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Решение: Объём куриного яйца определили с помощью мензурки. Он оказался ра</w:t>
      </w:r>
      <w:r w:rsidRPr="008C4C2C">
        <w:rPr>
          <w:rFonts w:ascii="Times New Roman" w:hAnsi="Times New Roman"/>
          <w:sz w:val="24"/>
          <w:szCs w:val="24"/>
        </w:rPr>
        <w:t>в</w:t>
      </w:r>
      <w:r w:rsidRPr="008C4C2C">
        <w:rPr>
          <w:rFonts w:ascii="Times New Roman" w:hAnsi="Times New Roman"/>
          <w:sz w:val="24"/>
          <w:szCs w:val="24"/>
        </w:rPr>
        <w:t xml:space="preserve">ным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V= 52см</w:t>
      </w:r>
      <w:r w:rsidRPr="00B7585C">
        <w:rPr>
          <w:rFonts w:ascii="Times New Roman" w:hAnsi="Times New Roman"/>
          <w:sz w:val="24"/>
          <w:szCs w:val="24"/>
          <w:vertAlign w:val="superscript"/>
        </w:rPr>
        <w:t>3</w:t>
      </w:r>
      <w:r w:rsidRPr="008C4C2C">
        <w:rPr>
          <w:rFonts w:ascii="Times New Roman" w:hAnsi="Times New Roman"/>
          <w:sz w:val="24"/>
          <w:szCs w:val="24"/>
        </w:rPr>
        <w:t xml:space="preserve">. Зная, что плотность золота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ρ= 19,3г/см</w:t>
      </w:r>
      <w:r w:rsidRPr="00B7585C">
        <w:rPr>
          <w:rFonts w:ascii="Times New Roman" w:hAnsi="Times New Roman"/>
          <w:sz w:val="24"/>
          <w:szCs w:val="24"/>
          <w:vertAlign w:val="superscript"/>
        </w:rPr>
        <w:t>3</w:t>
      </w:r>
      <w:r w:rsidRPr="008C4C2C">
        <w:rPr>
          <w:rFonts w:ascii="Times New Roman" w:hAnsi="Times New Roman"/>
          <w:sz w:val="24"/>
          <w:szCs w:val="24"/>
        </w:rPr>
        <w:t xml:space="preserve">, вычислим массу золотого яйца.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 = ρ*V= 19,3 г/см</w:t>
      </w:r>
      <w:r w:rsidRPr="00B7585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*52см</w:t>
      </w:r>
      <w:r w:rsidRPr="00B7585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≈ </w:t>
      </w:r>
      <w:r w:rsidRPr="008C4C2C">
        <w:rPr>
          <w:rFonts w:ascii="Times New Roman" w:hAnsi="Times New Roman"/>
          <w:sz w:val="24"/>
          <w:szCs w:val="24"/>
        </w:rPr>
        <w:t>1000г = 1 кг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Ответ: m = 1 кг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Оцените с точки зрения астрономии эти строчки.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Шесть раз менялась Луна,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Давно окончена война. (</w:t>
      </w:r>
      <w:bookmarkStart w:id="0" w:name="_GoBack"/>
      <w:r w:rsidRPr="008C4C2C">
        <w:rPr>
          <w:rFonts w:ascii="Times New Roman" w:hAnsi="Times New Roman"/>
          <w:sz w:val="24"/>
          <w:szCs w:val="24"/>
        </w:rPr>
        <w:t>М. Лермонтов «Песнь ингелота»)</w:t>
      </w:r>
      <w:bookmarkEnd w:id="0"/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Сколько времени прошло?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Этот листочек календаря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Особенным кажется почему – то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24 декабря, день прибавился на минуту.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Вчера еще солнце щурило глаз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Так, словно, было на всех надуто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И вдруг улыбнулось, и день сейчас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Семь часов и одна минута. (Э. Асадов «24 декабря») Оцените с точки зрения астр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номии эти строки.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«Алгоритмизированный» вариант творческого поиска: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1. Определив тему предстоящего урока, подумайте, что в этой теме ученикам уже может быть известно.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2. Определите, что в содержании темы будет для учеников новым.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3. Подумайте, в чем может заключаться личностная значимость тех новых знаний, кот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рые приобретут ученики на предстоящем уроке, то есть сформулируйте для себя ответы на в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 xml:space="preserve">просы: почему я считаю нужным, важным для учащихся приобретение ими этих знаний? Какой интерес они могут представлять для них? 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4. Сформулируйте ответы на все предыдущие вопросы обобщенно – в виде личностно значимой проблемы. Ее формулировка также будет иметь характер вопроса, но теперь уже з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данного как бы от лица учеников.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5. Вспомните или придумайте какую-либо жизненную ситуацию, анализируя которую или действуя в которой, ученики сами смогут осознать и сформулировать ту личностно знач</w:t>
      </w:r>
      <w:r w:rsidRPr="008C4C2C">
        <w:rPr>
          <w:rFonts w:ascii="Times New Roman" w:hAnsi="Times New Roman"/>
          <w:sz w:val="24"/>
          <w:szCs w:val="24"/>
        </w:rPr>
        <w:t>и</w:t>
      </w:r>
      <w:r w:rsidRPr="008C4C2C">
        <w:rPr>
          <w:rFonts w:ascii="Times New Roman" w:hAnsi="Times New Roman"/>
          <w:sz w:val="24"/>
          <w:szCs w:val="24"/>
        </w:rPr>
        <w:t xml:space="preserve">мую проблему, которую вы наметили как отправную точку для вхождения в новую тему.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 xml:space="preserve">6. Составьте текст – описание данной ситуации, то есть опишите условие контекстной задачи.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lastRenderedPageBreak/>
        <w:t>7. Сформулируйте задание, требующее анализа ситуации или осуществления соответс</w:t>
      </w:r>
      <w:r w:rsidRPr="008C4C2C">
        <w:rPr>
          <w:rFonts w:ascii="Times New Roman" w:hAnsi="Times New Roman"/>
          <w:sz w:val="24"/>
          <w:szCs w:val="24"/>
        </w:rPr>
        <w:t>т</w:t>
      </w:r>
      <w:r w:rsidRPr="008C4C2C">
        <w:rPr>
          <w:rFonts w:ascii="Times New Roman" w:hAnsi="Times New Roman"/>
          <w:sz w:val="24"/>
          <w:szCs w:val="24"/>
        </w:rPr>
        <w:t xml:space="preserve">вующих ситуации действий. 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8. Оцените качество и предполагаемую эффективность полученной контекстной з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дачи с двух позиций: – во-первых, способствует ли она встрече с проблемой, соответствующей программной теме урока; – во-вторых, содержит ли данная задача ориентиры для получения уч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никами ответа на вопрос о личностной значимости новых знаний и умений.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- Какие возможности развиваются при использовании контекстных задач?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Коммуникативный потенциал – коммуникативные навыки и умения.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Творческий потенциал – креативность в продуктивной деятельности, развитое воображ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ние и умение творчески мыслить.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Психофизиологический потенциал – психологическое, физическое здоровье, высокий уровень развития сенсомоторной координации.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Личностный потенциал – положительный образ «Я», эмоционально-положительная ад</w:t>
      </w:r>
      <w:r w:rsidRPr="008C4C2C">
        <w:rPr>
          <w:rFonts w:ascii="Times New Roman" w:hAnsi="Times New Roman"/>
          <w:sz w:val="24"/>
          <w:szCs w:val="24"/>
        </w:rPr>
        <w:t>е</w:t>
      </w:r>
      <w:r w:rsidRPr="008C4C2C">
        <w:rPr>
          <w:rFonts w:ascii="Times New Roman" w:hAnsi="Times New Roman"/>
          <w:sz w:val="24"/>
          <w:szCs w:val="24"/>
        </w:rPr>
        <w:t>кватная самооценка, благополучие внутреннего мира.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Эмоционально-волевой потенциал – произвольность, знания и присвоение основных м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ральных эталонов и норм, сформированность волевых качеств.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Интеллектуальный потенциал – интеллектуальное развитие, наличие познавательной п</w:t>
      </w:r>
      <w:r w:rsidRPr="008C4C2C">
        <w:rPr>
          <w:rFonts w:ascii="Times New Roman" w:hAnsi="Times New Roman"/>
          <w:sz w:val="24"/>
          <w:szCs w:val="24"/>
        </w:rPr>
        <w:t>о</w:t>
      </w:r>
      <w:r w:rsidRPr="008C4C2C">
        <w:rPr>
          <w:rFonts w:ascii="Times New Roman" w:hAnsi="Times New Roman"/>
          <w:sz w:val="24"/>
          <w:szCs w:val="24"/>
        </w:rPr>
        <w:t>требности, мотивации, интеллектуальной работоспособности, сформированность предпосылок к учебной деятельности.</w:t>
      </w:r>
    </w:p>
    <w:p w:rsidR="00B7585C" w:rsidRPr="008C4C2C" w:rsidRDefault="00B7585C" w:rsidP="00B7585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Используемая литература: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Асмолов А.Г., Бурменская Г.В., Володарская И.А. и др. Как проектировать униве</w:t>
      </w:r>
      <w:r w:rsidRPr="008C4C2C">
        <w:rPr>
          <w:rFonts w:ascii="Times New Roman" w:hAnsi="Times New Roman"/>
          <w:sz w:val="24"/>
          <w:szCs w:val="24"/>
        </w:rPr>
        <w:t>р</w:t>
      </w:r>
      <w:r w:rsidRPr="008C4C2C">
        <w:rPr>
          <w:rFonts w:ascii="Times New Roman" w:hAnsi="Times New Roman"/>
          <w:sz w:val="24"/>
          <w:szCs w:val="24"/>
        </w:rPr>
        <w:t>сальные учебные действия в начальной школе. От действия к мысли. Пособие для учителя. (Ста</w:t>
      </w:r>
      <w:r w:rsidRPr="008C4C2C">
        <w:rPr>
          <w:rFonts w:ascii="Times New Roman" w:hAnsi="Times New Roman"/>
          <w:sz w:val="24"/>
          <w:szCs w:val="24"/>
        </w:rPr>
        <w:t>н</w:t>
      </w:r>
      <w:r w:rsidRPr="008C4C2C">
        <w:rPr>
          <w:rFonts w:ascii="Times New Roman" w:hAnsi="Times New Roman"/>
          <w:sz w:val="24"/>
          <w:szCs w:val="24"/>
        </w:rPr>
        <w:t>дарты второго поколения) / под.ред. А.Г. Асмолова. - М. Просвещение, 2010. - 152 с.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В.С. Елагина, Т.В. Уткина «Биофизические задачи на уроках биологии», Биология в школе №3, 2009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Г. П. Петросян «Законы физики и организм человека». Биология в школе №3, 1990г.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Добротин Д.Ю. Контекстные и компетентностно-ориентированные задания в ко</w:t>
      </w:r>
      <w:r w:rsidRPr="008C4C2C">
        <w:rPr>
          <w:rFonts w:ascii="Times New Roman" w:hAnsi="Times New Roman"/>
          <w:sz w:val="24"/>
          <w:szCs w:val="24"/>
        </w:rPr>
        <w:t>н</w:t>
      </w:r>
      <w:r w:rsidRPr="008C4C2C">
        <w:rPr>
          <w:rFonts w:ascii="Times New Roman" w:hAnsi="Times New Roman"/>
          <w:sz w:val="24"/>
          <w:szCs w:val="24"/>
        </w:rPr>
        <w:t>трольно-оценочной деятельности по химии. // Материалы сборника III международной научно-практической конференции «Современное образование: мировые тенденции и региональные аспекты». Республика Беларусь, г. Могилев: МГОИРО, 2017. - с.16-19.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Лях В.П. Использование литературных материалов при обучении физике (http://vpl54.narod.ru/index.html).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М. М. Шалашова. Использование контекстных задач для оценивания компетенций учащи</w:t>
      </w:r>
      <w:r w:rsidRPr="008C4C2C">
        <w:rPr>
          <w:rFonts w:ascii="Times New Roman" w:hAnsi="Times New Roman"/>
          <w:sz w:val="24"/>
          <w:szCs w:val="24"/>
        </w:rPr>
        <w:t>х</w:t>
      </w:r>
      <w:r w:rsidRPr="008C4C2C">
        <w:rPr>
          <w:rFonts w:ascii="Times New Roman" w:hAnsi="Times New Roman"/>
          <w:sz w:val="24"/>
          <w:szCs w:val="24"/>
        </w:rPr>
        <w:t>ся // Химия в школе. - 2009. - №4. – С. 24-28.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Пентин А.Ю. От задачи формирования естественно-научной грамотности к необход</w:t>
      </w:r>
      <w:r w:rsidRPr="008C4C2C">
        <w:rPr>
          <w:rFonts w:ascii="Times New Roman" w:hAnsi="Times New Roman"/>
          <w:sz w:val="24"/>
          <w:szCs w:val="24"/>
        </w:rPr>
        <w:t>и</w:t>
      </w:r>
      <w:r w:rsidRPr="008C4C2C">
        <w:rPr>
          <w:rFonts w:ascii="Times New Roman" w:hAnsi="Times New Roman"/>
          <w:sz w:val="24"/>
          <w:szCs w:val="24"/>
        </w:rPr>
        <w:t>мым компетентностям учителей естественно-научных дисциплин.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Пентин А.Ю. Разработка компетентностно-ориентированных заданий по оцениванию чит</w:t>
      </w:r>
      <w:r w:rsidRPr="008C4C2C">
        <w:rPr>
          <w:rFonts w:ascii="Times New Roman" w:hAnsi="Times New Roman"/>
          <w:sz w:val="24"/>
          <w:szCs w:val="24"/>
        </w:rPr>
        <w:t>а</w:t>
      </w:r>
      <w:r w:rsidRPr="008C4C2C">
        <w:rPr>
          <w:rFonts w:ascii="Times New Roman" w:hAnsi="Times New Roman"/>
          <w:sz w:val="24"/>
          <w:szCs w:val="24"/>
        </w:rPr>
        <w:t>тельской грамотности на основе естественно-научных текстов. – Методист, 2011, № 4.</w:t>
      </w:r>
    </w:p>
    <w:p w:rsidR="00B7585C" w:rsidRPr="008C4C2C" w:rsidRDefault="00B7585C" w:rsidP="00B758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2C">
        <w:rPr>
          <w:rFonts w:ascii="Times New Roman" w:hAnsi="Times New Roman"/>
          <w:sz w:val="24"/>
          <w:szCs w:val="24"/>
        </w:rPr>
        <w:t>С. В. Панькова Из опыта формирования химической компетенции // Химия в школе. - 2009. - №4. – С. 29-32.</w:t>
      </w:r>
    </w:p>
    <w:p w:rsidR="00B7585C" w:rsidRPr="008C4C2C" w:rsidRDefault="00B7585C" w:rsidP="00B7585C">
      <w:pPr>
        <w:spacing w:after="0" w:line="240" w:lineRule="auto"/>
        <w:rPr>
          <w:sz w:val="24"/>
          <w:szCs w:val="24"/>
        </w:rPr>
      </w:pPr>
    </w:p>
    <w:p w:rsidR="00C70BA2" w:rsidRDefault="00C70BA2"/>
    <w:sectPr w:rsidR="00C70BA2" w:rsidSect="008C4C2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3188"/>
    <w:multiLevelType w:val="multilevel"/>
    <w:tmpl w:val="F2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91E47"/>
    <w:multiLevelType w:val="hybridMultilevel"/>
    <w:tmpl w:val="6CAA1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F15132"/>
    <w:multiLevelType w:val="hybridMultilevel"/>
    <w:tmpl w:val="8042C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5C"/>
    <w:rsid w:val="00B7585C"/>
    <w:rsid w:val="00C7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9A69"/>
  <w15:chartTrackingRefBased/>
  <w15:docId w15:val="{63B96DF6-54C3-4F83-A425-18DA590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8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2864</Words>
  <Characters>16329</Characters>
  <Application>Microsoft Office Word</Application>
  <DocSecurity>0</DocSecurity>
  <Lines>136</Lines>
  <Paragraphs>38</Paragraphs>
  <ScaleCrop>false</ScaleCrop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2026-05-28T20:18:00Z</dcterms:created>
  <dcterms:modified xsi:type="dcterms:W3CDTF">2026-05-28T20:22:00Z</dcterms:modified>
</cp:coreProperties>
</file>