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hdphoto2.wdp" ContentType="image/vnd.ms-photo"/>
  <Override PartName="/word/media/image1.png" ContentType="image/png"/>
  <Override PartName="/word/media/hdphoto1.wdp" ContentType="image/vnd.ms-photo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gif" ContentType="image/gif"/>
  <Override PartName="/word/media/image9.png" ContentType="image/png"/>
  <Override PartName="/word/media/image10.gif" ContentType="image/gif"/>
  <Override PartName="/word/media/image11.gif" ContentType="image/gif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90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bookmarkStart w:id="0" w:name="__DdeLink__967_2320880348"/>
      <w:r>
        <w:rPr>
          <w:rFonts w:cs="Times New Roman" w:ascii="Times New Roman" w:hAnsi="Times New Roman"/>
          <w:b/>
          <w:bCs/>
          <w:sz w:val="28"/>
          <w:szCs w:val="28"/>
        </w:rPr>
        <w:t xml:space="preserve">Развитие познавательного интереса и активности </w:t>
      </w:r>
      <w:r>
        <w:rPr>
          <w:rFonts w:cs="Times New Roman" w:ascii="Times New Roman" w:hAnsi="Times New Roman"/>
          <w:b/>
          <w:bCs/>
          <w:sz w:val="28"/>
          <w:szCs w:val="28"/>
        </w:rPr>
        <w:t>учащихся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через использование средств визуализации как условие повышения качества образовательного процесса по учебному предмету «Физика»</w:t>
      </w:r>
      <w:bookmarkEnd w:id="0"/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left="5040" w:hanging="0"/>
        <w:jc w:val="right"/>
        <w:rPr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8"/>
          <w:szCs w:val="28"/>
        </w:rPr>
        <w:t>Бобкова Елена Михайловна</w:t>
      </w:r>
      <w:r>
        <w:rPr>
          <w:rFonts w:cs="Times New Roman" w:ascii="Times New Roman" w:hAnsi="Times New Roman"/>
          <w:i/>
          <w:iCs/>
          <w:sz w:val="28"/>
          <w:szCs w:val="28"/>
        </w:rPr>
        <w:t>,</w:t>
      </w:r>
    </w:p>
    <w:p>
      <w:pPr>
        <w:pStyle w:val="Normal"/>
        <w:spacing w:lineRule="auto" w:line="360" w:before="0" w:after="0"/>
        <w:ind w:left="5040" w:hanging="0"/>
        <w:jc w:val="right"/>
        <w:rPr>
          <w:i/>
          <w:i/>
          <w:iCs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учитель физики</w:t>
      </w:r>
    </w:p>
    <w:p>
      <w:pPr>
        <w:pStyle w:val="Normal"/>
        <w:spacing w:lineRule="auto" w:line="360" w:before="0" w:after="0"/>
        <w:ind w:left="5040" w:hanging="0"/>
        <w:jc w:val="right"/>
        <w:rPr>
          <w:b w:val="false"/>
          <w:b w:val="false"/>
          <w:bCs w:val="false"/>
          <w:i/>
          <w:i/>
          <w:iCs/>
        </w:rPr>
      </w:pPr>
      <w:r>
        <w:rPr>
          <w:rFonts w:cs="Times New Roman" w:ascii="Times New Roman" w:hAnsi="Times New Roman"/>
          <w:b w:val="false"/>
          <w:bCs w:val="false"/>
          <w:i/>
          <w:iCs/>
          <w:sz w:val="28"/>
          <w:szCs w:val="28"/>
        </w:rPr>
        <w:t>ГУО «Брестский областной лицей имени П.М.Машерова»</w:t>
      </w:r>
    </w:p>
    <w:p>
      <w:pPr>
        <w:pStyle w:val="Style17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стандарте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отмечен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ряд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требований</w:t>
      </w:r>
      <w:r>
        <w:rPr>
          <w:rFonts w:ascii="Times New Roman" w:hAnsi="Times New Roman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результатам освоения содержания образовательной программы общего среднего</w:t>
      </w:r>
      <w:r>
        <w:rPr>
          <w:rFonts w:ascii="Times New Roman" w:hAnsi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одним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которых,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«умение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учебно-познавательных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целях,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выделять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главное,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существенные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признаки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понятий,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текстовой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графической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информацией»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[7].</w:t>
      </w:r>
    </w:p>
    <w:p>
      <w:pPr>
        <w:pStyle w:val="Style17"/>
        <w:spacing w:lineRule="auto" w:line="36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Стандарта предполагает подготовку учащихся, которые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обладают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определенным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уровнем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знаний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умений,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способностью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свои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решении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возникающих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жизни,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продуктивным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мышлением.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уметь</w:t>
      </w:r>
      <w:r>
        <w:rPr>
          <w:rFonts w:ascii="Times New Roman" w:hAnsi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ориентироваться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информационном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пространстве,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самостоятельно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добывать информацию, выбирать, систематизировать, анализировать ее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максимальной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самореализации.</w:t>
      </w:r>
    </w:p>
    <w:p>
      <w:pPr>
        <w:pStyle w:val="Style17"/>
        <w:spacing w:lineRule="auto" w:line="360" w:before="0" w:after="0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показывает,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уроках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физики</w:t>
      </w:r>
      <w:r>
        <w:rPr>
          <w:rFonts w:ascii="Times New Roman" w:hAnsi="Times New Roman"/>
          <w:spacing w:val="1"/>
          <w:sz w:val="28"/>
          <w:szCs w:val="28"/>
        </w:rPr>
        <w:t xml:space="preserve"> учащиеся </w:t>
      </w:r>
      <w:r>
        <w:rPr>
          <w:rFonts w:ascii="Times New Roman" w:hAnsi="Times New Roman"/>
          <w:sz w:val="28"/>
          <w:szCs w:val="28"/>
        </w:rPr>
        <w:t>часто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испытывают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затруднения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объяснении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учителем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абстрактных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понятий,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сложно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читать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графики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диаграммы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наоборот,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представлять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графическом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виде.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Увеличение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объема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10-11 </w:t>
      </w:r>
      <w:r>
        <w:rPr>
          <w:rFonts w:ascii="Times New Roman" w:hAnsi="Times New Roman"/>
          <w:sz w:val="28"/>
          <w:szCs w:val="28"/>
        </w:rPr>
        <w:t>классе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приводит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проблемам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запоминании,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структурировании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анализе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информации.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Всё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свидетельствует о необходимости поиска приемов и методов обучения,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направленных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визуализацию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урочной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деятельности.</w:t>
      </w:r>
    </w:p>
    <w:p>
      <w:pPr>
        <w:pStyle w:val="Style17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sz w:val="28"/>
          <w:szCs w:val="28"/>
        </w:rPr>
        <w:t>Визуализация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мощный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инструмент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донесения</w:t>
      </w:r>
      <w:r>
        <w:rPr>
          <w:rFonts w:ascii="Times New Roman" w:hAnsi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мыслей и идей до учащихся, помощник в восприятии и анализе данных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[8].</w:t>
      </w:r>
    </w:p>
    <w:p>
      <w:pPr>
        <w:pStyle w:val="Style17"/>
        <w:spacing w:lineRule="auto" w:line="360" w:before="0" w:after="0"/>
        <w:ind w:firstLine="900"/>
        <w:jc w:val="both"/>
        <w:rPr/>
      </w:pPr>
      <w:r>
        <w:rPr>
          <w:rStyle w:val="Fontstyle01"/>
          <w:rFonts w:cs="Times New Roman" w:ascii="Times New Roman" w:hAnsi="Times New Roman"/>
          <w:highlight w:val="white"/>
        </w:rPr>
        <w:t>Психологи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считают,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что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современные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учащиеся </w:t>
      </w:r>
      <w:r>
        <w:rPr>
          <w:rStyle w:val="Fontstyle01"/>
          <w:rFonts w:cs="Times New Roman" w:ascii="Times New Roman" w:hAnsi="Times New Roman"/>
          <w:highlight w:val="white"/>
        </w:rPr>
        <w:t>–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это,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как</w:t>
      </w:r>
      <w:r>
        <w:rPr>
          <w:rStyle w:val="Fontstyle01"/>
          <w:rFonts w:cs="Times New Roman" w:ascii="Times New Roman" w:hAnsi="Times New Roman"/>
          <w:spacing w:val="-72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правило,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визуалы, с достаточно хорошо развитым критическим мышлением.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Для того чтобы учащийся смог 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им 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воспользоваться, ему важно развить в себе ряд качеств: готовность к планированию, гибкость, настойчивость, готовность исправлять свои ошибки, осознание, поиск компромиссных решений. Критически мыслящий человек не будет оправдывать свои неправильные решения, а сделает выводы, воспользуется своей ошибкой для продолжения обучения.</w:t>
      </w:r>
      <w:bookmarkStart w:id="1" w:name="__DdeLink__1676_1606087203"/>
      <w:r>
        <w:rPr>
          <w:rStyle w:val="Fontstyle01"/>
          <w:rFonts w:cs="Times New Roman" w:ascii="Times New Roman" w:hAnsi="Times New Roman"/>
          <w:spacing w:val="1"/>
          <w:highlight w:val="white"/>
        </w:rPr>
        <w:t>[3]</w:t>
      </w:r>
      <w:bookmarkEnd w:id="1"/>
    </w:p>
    <w:p>
      <w:pPr>
        <w:pStyle w:val="Style17"/>
        <w:spacing w:lineRule="auto" w:line="360" w:before="0" w:after="0"/>
        <w:ind w:firstLine="900"/>
        <w:jc w:val="both"/>
        <w:rPr/>
      </w:pP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Он часто зада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т вопросы: 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«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Что, если …?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», 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уме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строить различные выводы, размышля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о своих мыслях, чувствах – оценива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их, стро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и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т прогнозы, 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на основе увиденного на уроке, 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обосновыва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их и ста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вит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перед собой обдуманные цели, применя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т навыки и знания в различных ситуациях, любознател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ен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 и часто зада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е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т 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«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стоящие вопросы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»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 xml:space="preserve"> .</w:t>
      </w:r>
    </w:p>
    <w:p>
      <w:pPr>
        <w:pStyle w:val="Style17"/>
        <w:spacing w:lineRule="auto" w:line="360" w:before="0" w:after="0"/>
        <w:ind w:firstLine="900"/>
        <w:jc w:val="both"/>
        <w:rPr/>
      </w:pPr>
      <w:r>
        <w:rPr>
          <w:rStyle w:val="Fontstyle01"/>
          <w:rFonts w:cs="Times New Roman" w:ascii="Times New Roman" w:hAnsi="Times New Roman"/>
          <w:highlight w:val="white"/>
        </w:rPr>
        <w:t>Наверное,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все </w:t>
      </w:r>
      <w:r>
        <w:rPr>
          <w:rStyle w:val="Fontstyle01"/>
          <w:rFonts w:cs="Times New Roman" w:ascii="Times New Roman" w:hAnsi="Times New Roman"/>
          <w:highlight w:val="white"/>
        </w:rPr>
        <w:t>это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логично,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учитывая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приоритетность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клиповой культуры в век глобальной компьютеризации, и поэтому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так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важно</w:t>
      </w:r>
      <w:r>
        <w:rPr>
          <w:rStyle w:val="Fontstyle01"/>
          <w:rFonts w:cs="Times New Roman" w:ascii="Times New Roman" w:hAnsi="Times New Roman"/>
          <w:spacing w:val="-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учитывать</w:t>
      </w:r>
      <w:r>
        <w:rPr>
          <w:rStyle w:val="Fontstyle01"/>
          <w:rFonts w:cs="Times New Roman" w:ascii="Times New Roman" w:hAnsi="Times New Roman"/>
          <w:spacing w:val="-2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этот</w:t>
      </w:r>
      <w:r>
        <w:rPr>
          <w:rStyle w:val="Fontstyle01"/>
          <w:rFonts w:cs="Times New Roman" w:ascii="Times New Roman" w:hAnsi="Times New Roman"/>
          <w:spacing w:val="-1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аспект</w:t>
      </w:r>
      <w:r>
        <w:rPr>
          <w:rStyle w:val="Fontstyle01"/>
          <w:rFonts w:cs="Times New Roman" w:ascii="Times New Roman" w:hAnsi="Times New Roman"/>
          <w:spacing w:val="-2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в</w:t>
      </w:r>
      <w:r>
        <w:rPr>
          <w:rStyle w:val="Fontstyle01"/>
          <w:rFonts w:cs="Times New Roman" w:ascii="Times New Roman" w:hAnsi="Times New Roman"/>
          <w:spacing w:val="-2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образовательном</w:t>
      </w:r>
      <w:r>
        <w:rPr>
          <w:rStyle w:val="Fontstyle01"/>
          <w:rFonts w:cs="Times New Roman" w:ascii="Times New Roman" w:hAnsi="Times New Roman"/>
          <w:spacing w:val="-2"/>
          <w:highlight w:val="white"/>
        </w:rPr>
        <w:t xml:space="preserve"> </w:t>
      </w:r>
      <w:r>
        <w:rPr>
          <w:rStyle w:val="Fontstyle01"/>
          <w:rFonts w:cs="Times New Roman" w:ascii="Times New Roman" w:hAnsi="Times New Roman"/>
          <w:highlight w:val="white"/>
        </w:rPr>
        <w:t>процессе.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Style w:val="Fontstyle01"/>
          <w:rFonts w:cs="Times New Roman" w:ascii="Times New Roman" w:hAnsi="Times New Roman"/>
        </w:rPr>
        <w:t xml:space="preserve">Визуализация информации – мощный инструмент донесения мыслей и идей до учащихся, помощник в восприятии и анализе информации, а, следовательно, эффективный способ повышения качества образовательного процесса. </w:t>
      </w:r>
      <w:r>
        <w:rPr>
          <w:rFonts w:cs="Times New Roman" w:ascii="Times New Roman" w:hAnsi="Times New Roman"/>
          <w:sz w:val="28"/>
          <w:szCs w:val="28"/>
        </w:rPr>
        <w:t>Визуализация помогает учащимся правильно организовывать и анализировать информацию, развивает критическое мышление, помогает учащимся интегрировать новые знания, позволяет связывать полученную информацию в целостную картину о том или ином явлении, объекте. Диаграммы, схемы, рисунки, карты памяти, опорные конспекты, презентации, видеоролики, интеллект-карты, ментальные карты способствуют усвоению больших объемов информации, дают возможность легко запоминать и прослеживать взаимосвязи между блоками информации.</w:t>
      </w:r>
    </w:p>
    <w:p>
      <w:pPr>
        <w:pStyle w:val="NoSpacing"/>
        <w:spacing w:lineRule="auto" w:line="360"/>
        <w:ind w:firstLine="90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Визуализация на уроках физики дополняя образовательную среду урока,  повышает познавательную активность учащихся, развивает их способности, побуждает к получению знаний, расширяет кругозор, способна обеспечить продуктивную деятельность учащихся. </w:t>
      </w:r>
      <w:bookmarkStart w:id="2" w:name="__DdeLink__783_454861421"/>
      <w:r>
        <w:rPr>
          <w:rStyle w:val="Fontstyle01"/>
          <w:rFonts w:cs="Times New Roman" w:ascii="Times New Roman" w:hAnsi="Times New Roman"/>
          <w:spacing w:val="1"/>
          <w:highlight w:val="white"/>
        </w:rPr>
        <w:t>[4]</w:t>
      </w:r>
      <w:bookmarkEnd w:id="2"/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Style w:val="Fontstyle01"/>
          <w:rFonts w:cs="Times New Roman" w:ascii="Times New Roman" w:hAnsi="Times New Roman"/>
        </w:rPr>
        <w:t>К.Д.Ушинский писал: «Учите ребенка каким-нибудь пяти неизвестным ему словам, и он будет долго и напрасно мучиться над ними; но свяжите с картинками двадцать таких слов и – ребенок усвоит их налету».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Одним из эффективных средств активизации познавательной деятельности учащихся является метод визуализации учебной информации, который прочно занял своё место в образовательном процессе. Применение визуальных форм усвоения учебной информации позволяет изменить характер обучения: ускорить восприятие, осмысление и обобщение, умение анализировать понятия, структурировать информацию. Давно доказан тот факт, что человек более 80 % информации воспринимает визуально. А исследователи в области образовательных методик обнаружили, что через три дня после проведения урока учащиеся в состоянии вспомнить 10 % от всего услышанного, 35 % от всего увиденного, но могут воспроизвести 65 % содержания презентации, если она проходила в виде устного рассказа, подкрепленного визуальными образами. Человек, зрение которого обеспечивает ему около 90% информации, всегда стремился к наглядности. Известно, что основными психическими процессами, участвующими в познавательной деятельности, являются ощущения, восприятие, память и мышление. А такие психические процессы как эмоции, мотивация и внимание или ускоряют, или замедляют восприятие, осмысление и запоминание учебного материала.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[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2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]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Термин «визуализация» происходит от латинского visualis – воспринимаемый зрительно, наглядный. Наглядность в обучении способствует восприятию предметов и изучаемых процессов, формирует представления об объективной действительности, и вместе с тем предлагает анализировать и обобщать воспринимаемые явления в связи с учебными задачами.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[</w:t>
      </w:r>
      <w:r>
        <w:rPr>
          <w:rStyle w:val="Fontstyle01"/>
          <w:rFonts w:cs="Times New Roman" w:ascii="Times New Roman" w:hAnsi="Times New Roman"/>
          <w:spacing w:val="1"/>
          <w:highlight w:val="white"/>
          <w:lang w:val="be-BY"/>
        </w:rPr>
        <w:t>6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]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Термин «технология визуализации учебной информации» был предложен Г.В.Лаврентьевым и Н.Е.Лаврентьевой.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Визуализация учебной информации позволяет решить целый ряд педагогических задач: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обеспечение интенсификации обучения;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активизации учебной и познавательной деятельности;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формирование и развитие критического и визуального мышления;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развитие зрительного восприятия;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передача знаний и распознавания образов;</w:t>
      </w:r>
    </w:p>
    <w:p>
      <w:pPr>
        <w:pStyle w:val="Normal"/>
        <w:numPr>
          <w:ilvl w:val="0"/>
          <w:numId w:val="5"/>
        </w:numPr>
        <w:spacing w:lineRule="auto" w:line="360" w:before="0" w:after="0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повышение визуальной грамотности и визуальной культуры.</w:t>
      </w:r>
    </w:p>
    <w:p>
      <w:pPr>
        <w:pStyle w:val="NormalWeb"/>
        <w:spacing w:lineRule="auto" w:line="360" w:beforeAutospacing="0" w:before="280" w:afterAutospacing="0" w:after="0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Роль визуализации в процессе обучения исключительна. Особенно в том случае, когда использование наглядных средств не сводится к простому иллюстрированию с целью сделать учебный курс более доступным и легким для усвоения, а становится органичной частью познавательной деятельности учащегося, средством формирования и развития не только наглядно-образного, но и абстрактно-логического мышления.</w:t>
      </w:r>
    </w:p>
    <w:p>
      <w:pPr>
        <w:pStyle w:val="NormalWeb"/>
        <w:spacing w:lineRule="auto" w:line="360" w:beforeAutospacing="0" w:before="280" w:afterAutospacing="0" w:after="0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средств визуализации для управления познавательной деятельностью в процессе обучения способствует: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90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созданию образовательной среды, способной в различных учебных ситуациях демонстрировать наглядные образы изучаемых процессов и явлений, а также оперированию ими;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развитию интеллектуального мышления; при этом можно говорить и о визуальном мышлении, и коммуникативном мышлении и т.д.</w:t>
      </w:r>
    </w:p>
    <w:p>
      <w:pPr>
        <w:pStyle w:val="Normal"/>
        <w:numPr>
          <w:ilvl w:val="0"/>
          <w:numId w:val="6"/>
        </w:numPr>
        <w:spacing w:lineRule="auto" w:line="360" w:before="0" w:after="0"/>
        <w:ind w:left="0" w:firstLine="90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изменению иллюстративных свойств, средств наглядности на познавательные, которые становятся основой всего процесса обучения.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[2]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Физика один из самых объёмных, сложных из изучаемых в школе учебных предметов. Он предъявляет много требований к памяти учащегося. Донести до него большое количество фактов, формул, понятий позволяют различные средства визуализации образовательного процесса.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Одним из методов, отвечающих возникающим в современном обществе потребностям и помогающим повысить эффективность образовательного процесса, является создание и использование интеллект-карт, представляющих собой графическое изображение информации.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Интеллект-карты</w:t>
      </w: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 (в оригинале Mind maps) — это инструмент визуального отображения информации, позволяющий эффективно структурировать и обрабатывать ее.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 xml:space="preserve">Что дает использование интеллект-карт?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Использование интеллект-карт способствует развитию творчества, преодолению пассивности учащихся на уроке, повышению качества знаний по предмету. Интеллект-карты заставляют увидеть взаимосвязи между объектами, идеями и проследить зависимости, выделить главный и второстепенный материал. Интеллект-карты дают возможность быстрого составления ёмких и эффективных записей, так как информация дается в более понятной форме (а это позволяет лучше разобраться в ситуации), происходит концентрация, фокусирование на задаче для наилучшего результата, используются все способности для привлечения внимания. Особенности карт таковы, что внимание концентрируется на задаче естественным образом, без принуждения, и результативность при этом значительно увеличивается. Не надо также тратить дополнительные усилия на удержание своего внимания.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Непосредственно на уроке можно использовать интеллект-карты: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при изложении нового материала;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для осмысления и закрепления изучаемого материала;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при обобщении и систематизации изученного материала;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lang w:eastAsia="ru-RU"/>
        </w:rPr>
        <w:t>- на этапе контроля знаний, умений и навыков учащихся.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При составлении интеллект-карт обучаемые проделывают большую мыслительную работу: усваивают информацию, анализируют ее, выделяют главное, существенное. В результате формируются способности пространственного мышления, изложения кратких и точных выводов, прочные знания, развиваются умения работы с источниками информации. </w:t>
      </w:r>
    </w:p>
    <w:p>
      <w:pPr>
        <w:pStyle w:val="NoSpacing"/>
        <w:spacing w:lineRule="auto" w:line="36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Техника ментальных карт помогает не только организовать и упорядочить информацию, но и лучше воспринять, понять, запомнить и проассоциировать её (в майндмэппинге задействованы сразу оба полушария, и правое, и левое).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color w:val="000000"/>
          <w:sz w:val="28"/>
          <w:szCs w:val="28"/>
          <w:lang w:eastAsia="ru-RU"/>
        </w:rPr>
        <w:t>QR-код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 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 XXI веке учащегося все больше и больше занимают новые технологии. Он приносит с собой в учебное заведение пару тетрадей, учебник и всегда телефон. В современном мире уже не обойтись без Интернета, мобильных и компьютерных устройств. Так почему же не совместить «приятное с полезным» и не попробовать вовлечь учащихся в учебную деятельность с помощью их смартфонов?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Для этой цели замечательно подходят нестандартные занятия, которые и поддерживают интерес к обучению. Одним из таких занятий и является урок с использованием QR-кодов.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eastAsia="Times New Roman" w:cs="Times New Roman" w:ascii="Times New Roman" w:hAnsi="Times New Roman"/>
          <w:bCs/>
          <w:i/>
          <w:color w:val="000000"/>
          <w:sz w:val="28"/>
          <w:szCs w:val="28"/>
          <w:lang w:eastAsia="ru-RU"/>
        </w:rPr>
        <w:t xml:space="preserve">QR-код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— это двухмерный штрихкод, который состоит из черных и белых пикселей и позволяет кодировать до нескольких сотен символов. Это может быть обычный текст, адрес в Интернете, телефон, координаты какого-либо места или даже целая визитная карточка.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Визуальное отображение QR-кодов и сам принцип их действия облегчают пользователям чтение заложенных данных с помощью современных мобильных телефонов, оснащенных камерами. Больше не нужно кликать на гиперссылки, переходить со страницы на страницу сайтов, вводить вручную данные. Достаточно навести камеру телефона на QR-код, и вы тут же получите доступ к его содержимому.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Возможность использования системы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QR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-кодов в образовательном процессе ведёт к привлечению внимания учащихся, к их большей заинтересованности по сравнению с традиционными формами обучения и позволяет повысить их мотивацию, а также оказать помощь  преподавателю, как в урочной, так и во внеурочной деятельности.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z w:val="28"/>
          <w:szCs w:val="28"/>
        </w:rPr>
        <w:t xml:space="preserve">Инфографика </w:t>
      </w:r>
      <w:r>
        <w:rPr>
          <w:rFonts w:cs="Times New Roman" w:ascii="Times New Roman" w:hAnsi="Times New Roman"/>
          <w:color w:val="000000"/>
          <w:sz w:val="28"/>
          <w:szCs w:val="28"/>
        </w:rPr>
        <w:t>– это графический способ подачи информации, данных и знаний, целью которого является быстро и чётко преподносить сложную информацию.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Отличие инфографики от других видов визуализации информации заключается в её метафоричности, то есть это не просто график или диаграмма, построенные на основе большого количества данных, это график, в который вставлена визуальная информация, связанная с конкретными примерами из жизни, предметы обсуждения. Процесс визуализации заключается в преобразовании мыслительных содержаний в наглядный образ.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Несмотря на то, что инфографика может применяться практически в любой области, можно выделить некоторые категории инфографики.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По виду представления информации</w:t>
      </w:r>
      <w:r>
        <w:rPr>
          <w:rFonts w:cs="Times New Roman" w:ascii="Times New Roman" w:hAnsi="Times New Roman"/>
          <w:color w:val="000000"/>
          <w:sz w:val="28"/>
          <w:szCs w:val="28"/>
        </w:rPr>
        <w:t>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числа в картинках: позволяет сделать числовые данные более удобоваримыми; 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расширенный список: статистические данные, линия времени, просто набор фактов; 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процесс и перспектива: служит для визуализации сложного процесса или предоставления некоторой перспективы. Может вообще не содержать числовых данных.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По способу отображения информации: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статичная – чаще всего одиночный слайд без анимированных элементов. Наиболее простой и распространенный вид инфографики; 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0" w:firstLine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динамическая – инфографика с анимированными элементами. Подразделяется на: </w:t>
      </w:r>
    </w:p>
    <w:p>
      <w:pPr>
        <w:pStyle w:val="ListParagraph"/>
        <w:spacing w:lineRule="auto" w:line="360" w:before="0" w:after="0"/>
        <w:ind w:left="927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color w:val="000000"/>
          <w:sz w:val="28"/>
          <w:szCs w:val="28"/>
        </w:rPr>
        <w:t>интерактивная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содержит анимированные элементы, учащиеся могут (в той или иной степени) взаимодействовать с динамическими данными. Этот вид инфографики позволяет визуализировать большее количество информации в одном интерфейсе;  </w:t>
      </w:r>
    </w:p>
    <w:p>
      <w:pPr>
        <w:pStyle w:val="ListParagraph"/>
        <w:spacing w:lineRule="auto" w:line="360" w:before="0" w:after="0"/>
        <w:ind w:left="927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color w:val="000000"/>
          <w:sz w:val="28"/>
          <w:szCs w:val="28"/>
        </w:rPr>
        <w:t>видеоинфографика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– представляет собой короткий видеоряд, в котором сочетаются визуальные образы данных, иллюстрации и динамический текст.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i/>
          <w:i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bCs/>
          <w:i/>
          <w:iCs/>
          <w:color w:val="000000"/>
          <w:sz w:val="28"/>
          <w:szCs w:val="28"/>
        </w:rPr>
        <w:t xml:space="preserve">Принципы создания инфографики: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1. актуальность и востребованность темы;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2. простота и краткость;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3. образность и визуализация;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4. креативность;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5. точность и организованность информации; </w:t>
      </w:r>
    </w:p>
    <w:p>
      <w:pPr>
        <w:pStyle w:val="Normal"/>
        <w:spacing w:lineRule="auto" w:line="360" w:before="0" w:after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6. эстетическая привлекательность.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Фотоколлаж – </w:t>
      </w:r>
      <w:r>
        <w:rPr>
          <w:color w:val="000000"/>
          <w:sz w:val="28"/>
          <w:szCs w:val="28"/>
        </w:rPr>
        <w:t>еще одно из средств визуализации информации, которое может использовать в своей работе учитель физики.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Фотоколлаж представляет собой произвольное соединение в одной картинке или фотографии нескольких фотоизображений, иногда даже не связанных между собой по стилю и содержанию.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создании фотоколлажей используются различные визуальные приемы, которые позволяют сделать итоговую работу яркой и запоминающейся: наложение одного изображения на другое, совмещение нескольких изображений в одном, представление фото в виде мозаики или пазла, вставка яркой подложки, всевозможные рамочки, фигуры, линии и т. п.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/>
      </w:pPr>
      <w:r>
        <w:rPr>
          <w:color w:val="000000"/>
          <w:sz w:val="28"/>
          <w:szCs w:val="28"/>
        </w:rPr>
        <w:t>Создавать фотоколлажи можно как вручную, используя бумажную или текстильную основу и распечатанные фотографии, так и на компьютере с помощью специальных программ или онлайн-сервисов.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/>
      </w:pPr>
      <w:r>
        <w:rPr>
          <w:rStyle w:val="Strong"/>
          <w:i/>
          <w:color w:val="000000"/>
          <w:sz w:val="28"/>
          <w:szCs w:val="28"/>
          <w:shd w:fill="FFFFFF" w:val="clear"/>
        </w:rPr>
        <w:t>Облако слов </w:t>
      </w:r>
      <w:r>
        <w:rPr>
          <w:i/>
          <w:color w:val="000000"/>
          <w:sz w:val="28"/>
          <w:szCs w:val="28"/>
          <w:shd w:fill="FFFFFF" w:val="clear"/>
        </w:rPr>
        <w:t>или</w:t>
      </w:r>
      <w:r>
        <w:rPr>
          <w:rStyle w:val="Strong"/>
          <w:i/>
          <w:color w:val="000000"/>
          <w:sz w:val="28"/>
          <w:szCs w:val="28"/>
          <w:shd w:fill="FFFFFF" w:val="clear"/>
        </w:rPr>
        <w:t> тегов </w:t>
      </w:r>
      <w:r>
        <w:rPr>
          <w:i/>
          <w:color w:val="000000"/>
          <w:sz w:val="28"/>
          <w:szCs w:val="28"/>
          <w:shd w:fill="FFFFFF" w:val="clear"/>
        </w:rPr>
        <w:t>(англ.</w:t>
      </w:r>
      <w:r>
        <w:rPr>
          <w:b/>
          <w:i/>
          <w:color w:val="000000"/>
          <w:sz w:val="28"/>
          <w:szCs w:val="28"/>
          <w:shd w:fill="FFFFFF" w:val="clear"/>
        </w:rPr>
        <w:t> </w:t>
      </w:r>
      <w:r>
        <w:rPr>
          <w:rStyle w:val="Strong"/>
          <w:i/>
          <w:color w:val="000000"/>
          <w:sz w:val="28"/>
          <w:szCs w:val="28"/>
          <w:shd w:fill="FFFFFF" w:val="clear"/>
        </w:rPr>
        <w:t>tag cloud, word cloud, wordle</w:t>
      </w:r>
      <w:r>
        <w:rPr>
          <w:b/>
          <w:i/>
          <w:color w:val="000000"/>
          <w:sz w:val="28"/>
          <w:szCs w:val="28"/>
          <w:shd w:fill="FFFFFF" w:val="clear"/>
        </w:rPr>
        <w:t>)</w:t>
      </w:r>
      <w:r>
        <w:rPr>
          <w:color w:val="000000"/>
          <w:sz w:val="28"/>
          <w:szCs w:val="28"/>
          <w:shd w:fill="FFFFFF" w:val="clear"/>
        </w:rPr>
        <w:t xml:space="preserve"> – это визуальное представление списка категорий или тегов, также называемых метками, ярлыками, ключевыми словами и т.п. Существуют различные способы использовать облака слов: как дидактический материал на уроках (в электронном виде или распечатанный на принтере), для акцентирования внимания на важных датах, событиях, ключевых моментах (темы, раздела, курса), при проведении уроков обобщения и систематизации.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/>
      </w:pPr>
      <w:r>
        <w:rPr>
          <w:b/>
          <w:color w:val="000000"/>
          <w:sz w:val="28"/>
          <w:szCs w:val="28"/>
        </w:rPr>
        <w:t xml:space="preserve">Интерактивные упражнения </w:t>
      </w:r>
      <w:r>
        <w:rPr>
          <w:color w:val="000000"/>
          <w:sz w:val="28"/>
          <w:szCs w:val="28"/>
        </w:rPr>
        <w:t>можно применять на всех этапах урока, именно поэтому каждое интерактивное задание – это творческое учебное задание, которое требует от учащихся не простого воспроизведения информации, а содержит больший или меньший элемент неизвестности и имеет, как правило, несколько подходов.</w:t>
      </w:r>
      <w:r>
        <w:rPr>
          <w:rStyle w:val="Fontstyle01"/>
          <w:spacing w:val="1"/>
          <w:highlight w:val="white"/>
        </w:rPr>
        <w:t>[8]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/>
      </w:pPr>
      <w:r>
        <w:rPr>
          <w:color w:val="000000"/>
          <w:sz w:val="28"/>
          <w:szCs w:val="28"/>
        </w:rPr>
        <w:t>Использование интерактивных заданий на уроках физики активизирует познавательную деятельность учащихся: учит их анализировать, сравнивать, выделять главное, делать выводы, а также способствует развитию активности, логического мышления, самостоятельности, ответственности, пониманию других людей и сотрудничеству. Это, в свою очередь, положительно влияет на формирование устойчивой мотивации к изучению предмета, развитие творческих способностей, усвоение учебного материала, что, в конечном итоге, приводит и к повышению результатов учебной деятельности по предмету.</w:t>
      </w:r>
    </w:p>
    <w:p>
      <w:pPr>
        <w:pStyle w:val="NormalWeb"/>
        <w:shd w:val="clear" w:color="auto" w:fill="FFFFFF"/>
        <w:spacing w:lineRule="auto" w:line="360" w:beforeAutospacing="0" w:before="280" w:afterAutospacing="0" w:after="0"/>
        <w:ind w:firstLine="900"/>
        <w:jc w:val="both"/>
        <w:rPr/>
      </w:pPr>
      <w:r>
        <w:rPr>
          <w:b/>
          <w:color w:val="000000"/>
          <w:sz w:val="28"/>
          <w:szCs w:val="28"/>
        </w:rPr>
        <w:t>Ресурс LearningApps.org</w:t>
      </w:r>
      <w:r>
        <w:rPr>
          <w:color w:val="000000"/>
          <w:sz w:val="28"/>
          <w:szCs w:val="28"/>
        </w:rPr>
        <w:t>, являющийся приложением сервиса Web 2.0, – это платформа, на которой можно создавать интерактивные учебно-методические пособия для визуализации знаний по физике. Данный сервис обладает рядом преимуществ: позволяет использовать не только текст и картинки, но и аудио- и видеофайлы; повышает интерес и уровень мотивации на уроке физики; вызывает даже у слабых учащихся эмоциональный подъем и желание выполнять интерактивные упражнения.</w:t>
      </w:r>
    </w:p>
    <w:p>
      <w:pPr>
        <w:pStyle w:val="Normal"/>
        <w:spacing w:lineRule="auto" w:line="360" w:before="0" w:after="0"/>
        <w:ind w:firstLine="708"/>
        <w:jc w:val="both"/>
        <w:rPr/>
      </w:pPr>
      <w:r>
        <w:rPr>
          <w:rFonts w:cs="Times New Roman" w:ascii="Times New Roman" w:hAnsi="Times New Roman"/>
          <w:bCs/>
          <w:iCs/>
          <w:color w:val="000000"/>
          <w:sz w:val="28"/>
          <w:szCs w:val="28"/>
        </w:rPr>
        <w:t>Технология визуализации учебной информации – это система, включающая в себя следующие слагаемые: комплекс учебных знаний; визуальные способы их представления; визуально-технические средства передачи информации; набор психологических приемов использования и развития визуального мышления в процессе обучения.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iCs/>
          <w:color w:val="000000"/>
          <w:sz w:val="28"/>
          <w:szCs w:val="28"/>
        </w:rPr>
        <w:t>Современные технологии визуализации, являясь дидактическим инструментом, повышают эффективность учебного процесса, качество и результативность, позитивно влияют на мотивацию к обучению учащихся лицея.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Систематическое и целенаправленное использование методов визуализации в процессе обучения учащихся на уроках физики способствует осознанному усвоению учебного материала учащимися, повышает уровень эффективности обучения, способствует развитию и поддержанию познавательного интереса к учебному предмету, а так же развитию различных форм мыслительной деятельности.</w:t>
      </w:r>
    </w:p>
    <w:p>
      <w:pPr>
        <w:pStyle w:val="Normal"/>
        <w:spacing w:lineRule="auto" w:line="360" w:before="0" w:after="0"/>
        <w:ind w:firstLine="90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Средства современных информационных технологий существенно повышают качество визуальной информации, а значит, облегчается процесс усвоения учебного материала. Огромными возможностями обладают в этом плане технологии мультимедиа, позволяющие объединять огромное количество изобразительных, звуковых, условно-графических, видео и анимационных материалов </w:t>
      </w:r>
      <w:r>
        <w:rPr>
          <w:rStyle w:val="Fontstyle01"/>
          <w:rFonts w:cs="Times New Roman" w:ascii="Times New Roman" w:hAnsi="Times New Roman"/>
          <w:spacing w:val="1"/>
          <w:highlight w:val="white"/>
        </w:rPr>
        <w:t>[1].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Литература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 Баландина, И. В. Психология и педагогика: методика и проблемы //Компьютерная визуализация как развитие дидактического принципа наглядности. [Текст]/ Баландина И. В. 2014. – C. 9-13.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 Запрудский, Н.И. Современные школьные технологии-2/ Н.И. Запрудский.- Мн.: Сэр-Вит,2010.-256с.- (Мастерская учителя)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Запрудский, Н.И. Моделирование и проектирование авторских дидактических систем/ Н.И. Запрудский.- Мн.: Сэр-Вит,2008.-334с.-(Мастерская учителя)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 Зверева, Н.М. Активизация мышления учащихся на уроках физики. – Москва: Просвещение, 1980 г.-197 с.</w:t>
      </w:r>
      <w:bookmarkStart w:id="3" w:name="_GoBack"/>
      <w:bookmarkEnd w:id="3"/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 Иванова Л.А. Активизация познавательной деятельности учащихся при изучении физики. – Москва: Просвещение, 1983 г. .-214с.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6. Лазовская, Л.А. Создание дифференцированной образовательной среды в целях обеспечения индивидуальных образовательных запросов учащихся / Л.А. Лазовская // Кіраванне ў адукацыі. – 2006. – №4. С.31-38.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7.Образовательный</w:t>
      </w:r>
      <w:r>
        <w:rPr>
          <w:rFonts w:cs="Times New Roman" w:ascii="Times New Roman" w:hAnsi="Times New Roman"/>
          <w:spacing w:val="12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стандарт</w:t>
      </w:r>
      <w:r>
        <w:rPr>
          <w:rFonts w:cs="Times New Roman" w:ascii="Times New Roman" w:hAnsi="Times New Roman"/>
          <w:spacing w:val="10"/>
          <w:sz w:val="28"/>
          <w:szCs w:val="28"/>
        </w:rPr>
        <w:t xml:space="preserve"> общего среднего образования </w:t>
      </w:r>
      <w:r>
        <w:rPr>
          <w:rFonts w:cs="Times New Roman" w:ascii="Times New Roman" w:hAnsi="Times New Roman"/>
          <w:sz w:val="28"/>
          <w:szCs w:val="28"/>
        </w:rPr>
        <w:t>[Электронный</w:t>
      </w:r>
      <w:r>
        <w:rPr>
          <w:rFonts w:cs="Times New Roman" w:ascii="Times New Roman" w:hAnsi="Times New Roman"/>
          <w:spacing w:val="1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ресурс]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утвержден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постановлением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Министерства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</w:t>
      </w:r>
      <w:r>
        <w:rPr>
          <w:rFonts w:ascii="Times New Roman" w:hAnsi="Times New Roman"/>
          <w:spacing w:val="-7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Беларусь</w:t>
        <w:tab/>
        <w:t>26.12.2018</w:t>
        <w:tab/>
        <w:t>№</w:t>
        <w:tab/>
        <w:t>125.</w:t>
        <w:tab/>
        <w:t>–</w:t>
        <w:tab/>
        <w:t>Режим</w:t>
        <w:tab/>
        <w:t>доступа:</w:t>
      </w:r>
    </w:p>
    <w:p>
      <w:pPr>
        <w:pStyle w:val="Normal"/>
        <w:spacing w:lineRule="auto" w:line="360" w:before="0" w:after="0"/>
        <w:jc w:val="both"/>
        <w:rPr/>
      </w:pPr>
      <w:hyperlink r:id="rId2">
        <w:r>
          <w:rPr>
            <w:rStyle w:val="Style13"/>
            <w:rFonts w:cs="Times New Roman" w:ascii="Times New Roman" w:hAnsi="Times New Roman"/>
            <w:sz w:val="28"/>
            <w:szCs w:val="28"/>
          </w:rPr>
          <w:t>https://adu.by/images/2019/01/obr-standarty-ob-sred-obrazovaniya.pdf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–</w:t>
      </w:r>
      <w:r>
        <w:rPr>
          <w:rFonts w:cs="Times New Roman" w:ascii="Times New Roman" w:hAnsi="Times New Roman"/>
          <w:spacing w:val="1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Дата</w:t>
      </w:r>
      <w:r>
        <w:rPr>
          <w:rFonts w:cs="Times New Roman" w:ascii="Times New Roman" w:hAnsi="Times New Roman"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доступа: 02.05.2023.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8. Селевко, Г.К. Педагогические технологии на основе активизации, интенсификации и эффективного управления УВП / Г.К. Селевко. – М.: НИИ школьных технологий, 2005. – 288 с.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9.</w:t>
      </w:r>
      <w:r>
        <w:rPr>
          <w:rFonts w:cs="Times New Roman" w:ascii="Times New Roman" w:hAnsi="Times New Roman"/>
          <w:sz w:val="30"/>
          <w:szCs w:val="28"/>
        </w:rPr>
        <w:t>Средства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визуализации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информации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[Электронный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ресурс]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–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Режим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доступа:</w:t>
      </w:r>
      <w:r>
        <w:rPr>
          <w:rFonts w:cs="Times New Roman" w:ascii="Times New Roman" w:hAnsi="Times New Roman"/>
          <w:spacing w:val="1"/>
          <w:sz w:val="30"/>
          <w:szCs w:val="28"/>
        </w:rPr>
        <w:t xml:space="preserve"> </w:t>
      </w:r>
      <w:hyperlink r:id="rId3">
        <w:r>
          <w:rPr>
            <w:rStyle w:val="Style13"/>
            <w:rFonts w:cs="Times New Roman" w:ascii="Times New Roman" w:hAnsi="Times New Roman"/>
            <w:sz w:val="30"/>
            <w:szCs w:val="28"/>
          </w:rPr>
          <w:t>http://e-asveta.adu.by/index.php/distancionni-vseobuch/obuchenie-</w:t>
        </w:r>
      </w:hyperlink>
      <w:r>
        <w:rPr>
          <w:rFonts w:cs="Times New Roman" w:ascii="Times New Roman" w:hAnsi="Times New Roman"/>
          <w:spacing w:val="-72"/>
          <w:sz w:val="30"/>
          <w:szCs w:val="28"/>
        </w:rPr>
        <w:t xml:space="preserve"> </w:t>
      </w:r>
      <w:hyperlink r:id="rId4">
        <w:r>
          <w:rPr>
            <w:rStyle w:val="Style13"/>
            <w:rFonts w:cs="Times New Roman" w:ascii="Times New Roman" w:hAnsi="Times New Roman"/>
            <w:sz w:val="30"/>
            <w:szCs w:val="28"/>
          </w:rPr>
          <w:t>online/sredstva-vizualizatsii-informatsii</w:t>
        </w:r>
        <w:r>
          <w:rPr>
            <w:rStyle w:val="Style13"/>
            <w:rFonts w:cs="Times New Roman" w:ascii="Times New Roman" w:hAnsi="Times New Roman"/>
            <w:spacing w:val="-1"/>
            <w:sz w:val="30"/>
            <w:szCs w:val="28"/>
          </w:rPr>
          <w:t xml:space="preserve"> </w:t>
        </w:r>
      </w:hyperlink>
      <w:r>
        <w:rPr>
          <w:rFonts w:cs="Times New Roman" w:ascii="Times New Roman" w:hAnsi="Times New Roman"/>
          <w:sz w:val="30"/>
          <w:szCs w:val="28"/>
        </w:rPr>
        <w:t>Дата</w:t>
      </w:r>
      <w:r>
        <w:rPr>
          <w:rFonts w:cs="Times New Roman" w:ascii="Times New Roman" w:hAnsi="Times New Roman"/>
          <w:spacing w:val="-3"/>
          <w:sz w:val="30"/>
          <w:szCs w:val="28"/>
        </w:rPr>
        <w:t xml:space="preserve"> </w:t>
      </w:r>
      <w:r>
        <w:rPr>
          <w:rFonts w:cs="Times New Roman" w:ascii="Times New Roman" w:hAnsi="Times New Roman"/>
          <w:sz w:val="30"/>
          <w:szCs w:val="28"/>
        </w:rPr>
        <w:t>доступа:</w:t>
      </w:r>
      <w:r>
        <w:rPr>
          <w:rFonts w:cs="Times New Roman" w:ascii="Times New Roman" w:hAnsi="Times New Roman"/>
          <w:spacing w:val="-2"/>
          <w:sz w:val="30"/>
          <w:szCs w:val="28"/>
        </w:rPr>
        <w:t xml:space="preserve"> 02</w:t>
      </w:r>
      <w:r>
        <w:rPr>
          <w:rFonts w:cs="Times New Roman" w:ascii="Times New Roman" w:hAnsi="Times New Roman"/>
          <w:sz w:val="30"/>
          <w:szCs w:val="28"/>
        </w:rPr>
        <w:t>.05.2023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right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1</w:t>
      </w:r>
    </w:p>
    <w:p>
      <w:pPr>
        <w:pStyle w:val="Normal"/>
        <w:spacing w:lineRule="auto" w:line="24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«Интеллект-карты на уроках физики в 10-х классах»</w:t>
      </w:r>
    </w:p>
    <w:p>
      <w:pPr>
        <w:pStyle w:val="NoSpacing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>Интеллект-карта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представляет собой древовидную схему, на которой изображены слова, идеи, задачи или другие понятия, связанные ветвями, отходящими от центрального понятия или идеи. Ветви, имеющие форму плавных линий, обозначаются и поясняются ключевыми словами или образами.</w:t>
      </w:r>
    </w:p>
    <w:p>
      <w:pPr>
        <w:pStyle w:val="NoSpacing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При объяснении темы, составленную заранее интеллект-карту, следует демонстрировать полностью не сразу. Сначала идет слайд, показывающий общую структуру (основные ветки). Дальнейшее ветвление добавляется по мере изучения материала.  </w:t>
      </w:r>
    </w:p>
    <w:p>
      <w:pPr>
        <w:pStyle w:val="NoSpacing"/>
        <w:spacing w:lineRule="auto" w:line="276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Интеллект-карта по теме «Давление»</w:t>
      </w:r>
    </w:p>
    <w:p>
      <w:pPr>
        <w:pStyle w:val="NoSpacing"/>
        <w:spacing w:lineRule="auto" w:line="276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10" wp14:anchorId="4C3CF541">
                <wp:simplePos x="0" y="0"/>
                <wp:positionH relativeFrom="column">
                  <wp:posOffset>1424940</wp:posOffset>
                </wp:positionH>
                <wp:positionV relativeFrom="paragraph">
                  <wp:posOffset>71755</wp:posOffset>
                </wp:positionV>
                <wp:extent cx="3943985" cy="2629535"/>
                <wp:effectExtent l="19050" t="19050" r="19050" b="19050"/>
                <wp:wrapThrough wrapText="bothSides">
                  <wp:wrapPolygon edited="0">
                    <wp:start x="-104" y="-157"/>
                    <wp:lineTo x="-104" y="21600"/>
                    <wp:lineTo x="21600" y="21600"/>
                    <wp:lineTo x="21600" y="-157"/>
                    <wp:lineTo x="-104" y="-157"/>
                  </wp:wrapPolygon>
                </wp:wrapThrough>
                <wp:docPr id="1" name="Picture 2" descr="C:\Users\Андрей\Desktop\АВДУЛОВА\Визитка. Авдулова\Копилка\ИНЕТ\90556024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Андрей\Desktop\АВДУЛОВА\Визитка. Авдулова\Копилка\ИНЕТ\90556024.png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3317" r="0" b="3317"/>
                        <a:stretch/>
                      </pic:blipFill>
                      <pic:spPr>
                        <a:xfrm>
                          <a:off x="0" y="0"/>
                          <a:ext cx="3943440" cy="2629080"/>
                        </a:xfrm>
                        <a:prstGeom prst="rect">
                          <a:avLst/>
                        </a:prstGeom>
                        <a:ln w="19080">
                          <a:solidFill>
                            <a:srgbClr val="002060"/>
                          </a:solidFill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t" style="position:absolute;margin-left:112.2pt;margin-top:5.65pt;width:310.45pt;height:206.95pt" wp14:anchorId="4C3CF541" type="shapetype_75">
                <v:imagedata r:id="rId5" o:detectmouseclick="t"/>
                <w10:wrap type="none"/>
                <v:stroke color="#002060" weight="19080" joinstyle="round" endcap="flat"/>
              </v:shape>
            </w:pict>
          </mc:Fallback>
        </mc:AlternateContent>
      </w:r>
    </w:p>
    <w:p>
      <w:pPr>
        <w:pStyle w:val="NoSpacing"/>
        <w:spacing w:lineRule="auto" w:line="276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27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Постепенное разворачивание интеллект-карты обеспечивает активизацию деятельности учащихся, создание проблемных ситуаций, в которых учащиеся высказывают свои предположения о том, что должно находиться на следующем уровне ветвления. Этому способствуют и вопросы, поставленные на первом уровне ветвления.  </w:t>
      </w:r>
    </w:p>
    <w:p>
      <w:pPr>
        <w:pStyle w:val="NoSpacing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Данная структура – не просто копирование структуры учебного материала, она оптимизирована для уровня подготовленности учащихся, которые не имеют обширных теоретических знаний, но вполне могут опереться на свой опыт, выстраивая ассоциативные связи. </w:t>
      </w:r>
    </w:p>
    <w:p>
      <w:pPr>
        <w:pStyle w:val="NoSpacing"/>
        <w:spacing w:lineRule="auto" w:line="36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этапе обобщения и систематизации знаний можно предложить учащимся составить рассказ по готовой карте. Данное задание позволяет выстроить логические цепочки, ассоциативные связи, быстро и системно повторить учебный материал, увидеть информацию целостно. После внимательного изучения карты, учащимся также предлагается выписать ключевые слова, которые они смогут воспроизвести 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памяти, что тем самым также позволит выяснить степень умения оценивать значимость информации.</w:t>
      </w:r>
    </w:p>
    <w:p>
      <w:pPr>
        <w:pStyle w:val="Normal"/>
        <w:jc w:val="center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 wp14:anchorId="6BD49C72">
                <wp:simplePos x="0" y="0"/>
                <wp:positionH relativeFrom="margin">
                  <wp:posOffset>1644015</wp:posOffset>
                </wp:positionH>
                <wp:positionV relativeFrom="paragraph">
                  <wp:posOffset>295275</wp:posOffset>
                </wp:positionV>
                <wp:extent cx="3763010" cy="2210435"/>
                <wp:effectExtent l="19050" t="19050" r="28575" b="19050"/>
                <wp:wrapThrough wrapText="bothSides">
                  <wp:wrapPolygon edited="0">
                    <wp:start x="-109" y="-186"/>
                    <wp:lineTo x="-109" y="21600"/>
                    <wp:lineTo x="21655" y="21600"/>
                    <wp:lineTo x="21655" y="-186"/>
                    <wp:lineTo x="-109" y="-186"/>
                  </wp:wrapPolygon>
                </wp:wrapThrough>
                <wp:docPr id="2" name="Picture 3" descr="C:\Users\Андрей\Desktop\АВДУЛОВА\Визитка. Авдулова\Копилка\ИНЕТ\Risunok1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 descr="C:\Users\Андрей\Desktop\АВДУЛОВА\Визитка. Авдулова\Копилка\ИНЕТ\Risunok1.png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3997" r="0" b="0"/>
                        <a:stretch/>
                      </pic:blipFill>
                      <pic:spPr>
                        <a:xfrm>
                          <a:off x="0" y="0"/>
                          <a:ext cx="3762360" cy="2209680"/>
                        </a:xfrm>
                        <a:prstGeom prst="rect">
                          <a:avLst/>
                        </a:prstGeom>
                        <a:ln w="19080">
                          <a:solidFill>
                            <a:srgbClr val="002060"/>
                          </a:solidFill>
                          <a:rou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" stroked="t" style="position:absolute;margin-left:129.45pt;margin-top:23.25pt;width:296.2pt;height:173.95pt;mso-position-horizontal-relative:margin" wp14:anchorId="6BD49C72" type="shapetype_75">
                <v:imagedata r:id="rId7" o:detectmouseclick="t"/>
                <w10:wrap type="none"/>
                <v:stroke color="#002060" weight="19080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eastAsia="ru-RU"/>
        </w:rPr>
        <w:t>Интеллект-карта по теме «Закон сохранения энергии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firstLine="709"/>
        <w:jc w:val="center"/>
        <w:rPr/>
      </w:pPr>
      <w:r>
        <w:rPr/>
        <w:drawing>
          <wp:inline distT="0" distB="0" distL="0" distR="0">
            <wp:extent cx="4733925" cy="3296920"/>
            <wp:effectExtent l="0" t="0" r="0" b="0"/>
            <wp:docPr id="3" name="Рисунок 1" descr="https://e-asveta.adu.by/images/content/images/material/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ttps://e-asveta.adu.by/images/content/images/material/123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055360" cy="3510280"/>
            <wp:effectExtent l="0" t="0" r="0" b="0"/>
            <wp:docPr id="4" name="Рисунок 7" descr="C:\Users\Lenovo\Pictures\Screenshots\Снимок экрана (4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C:\Users\Lenovo\Pictures\Screenshots\Снимок экрана (488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5" t="21560" r="5301" b="1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ind w:left="7080" w:firstLine="708"/>
        <w:rPr/>
      </w:pPr>
      <w:r>
        <w:rPr>
          <w:rFonts w:cs="Times New Roman" w:ascii="Times New Roman" w:hAnsi="Times New Roman"/>
          <w:b/>
          <w:sz w:val="28"/>
          <w:szCs w:val="28"/>
        </w:rPr>
        <w:t>Приложение 2</w:t>
      </w:r>
    </w:p>
    <w:p>
      <w:pPr>
        <w:pStyle w:val="NoSpacing"/>
        <w:spacing w:lineRule="auto" w:line="276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«Использование QR-кодов в образовательной деятельности»</w:t>
      </w:r>
    </w:p>
    <w:p>
      <w:pPr>
        <w:pStyle w:val="NoSpacing"/>
        <w:spacing w:lineRule="auto" w:line="276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Кодирование заданий для групповой или индивидуальной работы.</w:t>
      </w:r>
    </w:p>
    <w:tbl>
      <w:tblPr>
        <w:tblW w:w="9346" w:type="dxa"/>
        <w:jc w:val="left"/>
        <w:tblInd w:w="399" w:type="dxa"/>
        <w:tblCellMar>
          <w:top w:w="15" w:type="dxa"/>
          <w:left w:w="108" w:type="dxa"/>
          <w:bottom w:w="0" w:type="dxa"/>
          <w:right w:w="108" w:type="dxa"/>
        </w:tblCellMar>
        <w:tblLook w:firstRow="0" w:noVBand="1" w:lastRow="0" w:firstColumn="0" w:lastColumn="0" w:noHBand="1" w:val="0600"/>
      </w:tblPr>
      <w:tblGrid>
        <w:gridCol w:w="981"/>
        <w:gridCol w:w="4062"/>
        <w:gridCol w:w="2615"/>
        <w:gridCol w:w="1687"/>
      </w:tblGrid>
      <w:tr>
        <w:trPr>
          <w:trHeight w:val="809" w:hRule="atLeast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ind w:firstLine="164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 честь какого ученого названа единица измерения: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hanging="56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  <w:lang w:val="en-US"/>
              </w:rPr>
              <w:t>QR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-код</w:t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ind w:hanging="56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Ответ</w:t>
            </w:r>
          </w:p>
        </w:tc>
      </w:tr>
      <w:tr>
        <w:trPr>
          <w:trHeight w:val="1701" w:hRule="atLeast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ind w:firstLine="1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напряжение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8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39370</wp:posOffset>
                  </wp:positionV>
                  <wp:extent cx="981075" cy="981075"/>
                  <wp:effectExtent l="0" t="0" r="0" b="0"/>
                  <wp:wrapTight wrapText="bothSides">
                    <wp:wrapPolygon edited="0">
                      <wp:start x="-361" y="0"/>
                      <wp:lineTo x="-361" y="21002"/>
                      <wp:lineTo x="21117" y="21002"/>
                      <wp:lineTo x="21117" y="0"/>
                      <wp:lineTo x="-361" y="0"/>
                    </wp:wrapPolygon>
                  </wp:wrapTight>
                  <wp:docPr id="5" name="Рисунок 8" descr="C:\Users\User\Documents\куэр коды\qr-code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" descr="C:\Users\User\Documents\куэр коды\qr-code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701" w:hRule="atLeast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ind w:firstLine="1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сила тока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12700</wp:posOffset>
                  </wp:positionV>
                  <wp:extent cx="1095375" cy="1036955"/>
                  <wp:effectExtent l="0" t="0" r="0" b="0"/>
                  <wp:wrapTight wrapText="bothSides">
                    <wp:wrapPolygon edited="0">
                      <wp:start x="-237" y="0"/>
                      <wp:lineTo x="-237" y="20797"/>
                      <wp:lineTo x="21396" y="20797"/>
                      <wp:lineTo x="21396" y="0"/>
                      <wp:lineTo x="-237" y="0"/>
                    </wp:wrapPolygon>
                  </wp:wrapTight>
                  <wp:docPr id="6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909" w:hRule="atLeast"/>
        </w:trPr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ind w:firstLine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spacing w:lineRule="auto" w:line="276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сопротивление: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67310</wp:posOffset>
                  </wp:positionV>
                  <wp:extent cx="1114425" cy="1133475"/>
                  <wp:effectExtent l="0" t="0" r="0" b="0"/>
                  <wp:wrapTight wrapText="bothSides">
                    <wp:wrapPolygon edited="0">
                      <wp:start x="-131" y="0"/>
                      <wp:lineTo x="-131" y="20945"/>
                      <wp:lineTo x="21069" y="20945"/>
                      <wp:lineTo x="21069" y="0"/>
                      <wp:lineTo x="-131" y="0"/>
                    </wp:wrapPolygon>
                  </wp:wrapTight>
                  <wp:docPr id="7" name="Изображение1" descr="C:\Users\User\Documents\куэр коды\qr-code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 descr="C:\Users\User\Documents\куэр коды\qr-code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Spacing"/>
              <w:spacing w:lineRule="auto" w:line="27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Spacing"/>
        <w:numPr>
          <w:ilvl w:val="0"/>
          <w:numId w:val="1"/>
        </w:numPr>
        <w:spacing w:lineRule="auto" w:line="276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этапах контрольно-оценочной деятельности учащихся.</w:t>
      </w:r>
    </w:p>
    <w:p>
      <w:pPr>
        <w:pStyle w:val="Normal"/>
        <w:spacing w:lineRule="auto" w:line="240" w:before="0" w:after="0"/>
        <w:ind w:firstLine="567"/>
        <w:rPr/>
      </w:pPr>
      <w:r>
        <w:rPr>
          <w:rFonts w:cs="Times New Roman" w:ascii="Times New Roman" w:hAnsi="Times New Roman"/>
          <w:sz w:val="28"/>
          <w:szCs w:val="28"/>
        </w:rPr>
        <w:t>Сила тяжести и вес тела                         Проверка знаний по теме «Силы»</w:t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posOffset>501015</wp:posOffset>
            </wp:positionH>
            <wp:positionV relativeFrom="paragraph">
              <wp:posOffset>8890</wp:posOffset>
            </wp:positionV>
            <wp:extent cx="1476375" cy="1476375"/>
            <wp:effectExtent l="0" t="0" r="0" b="0"/>
            <wp:wrapTight wrapText="bothSides">
              <wp:wrapPolygon edited="0">
                <wp:start x="-145" y="0"/>
                <wp:lineTo x="-145" y="21019"/>
                <wp:lineTo x="21159" y="21019"/>
                <wp:lineTo x="21159" y="0"/>
                <wp:lineTo x="-145" y="0"/>
              </wp:wrapPolygon>
            </wp:wrapTight>
            <wp:docPr id="8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4139565</wp:posOffset>
            </wp:positionH>
            <wp:positionV relativeFrom="paragraph">
              <wp:posOffset>46990</wp:posOffset>
            </wp:positionV>
            <wp:extent cx="1333500" cy="1333500"/>
            <wp:effectExtent l="0" t="0" r="0" b="0"/>
            <wp:wrapTight wrapText="bothSides">
              <wp:wrapPolygon edited="0">
                <wp:start x="-44" y="0"/>
                <wp:lineTo x="-44" y="21246"/>
                <wp:lineTo x="21281" y="21246"/>
                <wp:lineTo x="21281" y="0"/>
                <wp:lineTo x="-44" y="0"/>
              </wp:wrapPolygon>
            </wp:wrapTight>
            <wp:docPr id="9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  <w:t xml:space="preserve">                                         </w:t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16"/>
          <w:szCs w:val="16"/>
        </w:rPr>
      </w:pPr>
      <w:r>
        <w:rPr>
          <w:rFonts w:cs="Times New Roman" w:ascii="Times New Roman" w:hAnsi="Times New Roman"/>
          <w:color w:val="365F91" w:themeColor="accent1" w:themeShade="bf"/>
          <w:sz w:val="16"/>
          <w:szCs w:val="16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16"/>
          <w:szCs w:val="16"/>
        </w:rPr>
      </w:pPr>
      <w:r>
        <w:rPr>
          <w:rFonts w:cs="Times New Roman" w:ascii="Times New Roman" w:hAnsi="Times New Roman"/>
          <w:color w:val="365F91" w:themeColor="accent1" w:themeShade="bf"/>
          <w:sz w:val="16"/>
          <w:szCs w:val="16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16"/>
          <w:szCs w:val="16"/>
        </w:rPr>
      </w:pPr>
      <w:r>
        <w:rPr>
          <w:rFonts w:cs="Times New Roman" w:ascii="Times New Roman" w:hAnsi="Times New Roman"/>
          <w:color w:val="365F91" w:themeColor="accent1" w:themeShade="bf"/>
          <w:sz w:val="16"/>
          <w:szCs w:val="16"/>
        </w:rPr>
      </w:r>
    </w:p>
    <w:p>
      <w:pPr>
        <w:pStyle w:val="NoSpacing"/>
        <w:numPr>
          <w:ilvl w:val="0"/>
          <w:numId w:val="1"/>
        </w:numPr>
        <w:spacing w:lineRule="auto" w:line="360"/>
        <w:ind w:left="0"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Ссылки на мультимедийные источники и ресурсы, содержащие дополнительную информацию по определённой теме.</w:t>
      </w:r>
    </w:p>
    <w:p>
      <w:pPr>
        <w:pStyle w:val="Normal"/>
        <w:spacing w:lineRule="auto" w:line="360" w:before="0" w:after="0"/>
        <w:ind w:left="1004"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4053205</wp:posOffset>
            </wp:positionH>
            <wp:positionV relativeFrom="paragraph">
              <wp:posOffset>452755</wp:posOffset>
            </wp:positionV>
            <wp:extent cx="1514475" cy="1514475"/>
            <wp:effectExtent l="0" t="0" r="0" b="0"/>
            <wp:wrapTight wrapText="bothSides">
              <wp:wrapPolygon edited="0">
                <wp:start x="-145" y="0"/>
                <wp:lineTo x="-145" y="21309"/>
                <wp:lineTo x="21453" y="21309"/>
                <wp:lineTo x="21453" y="0"/>
                <wp:lineTo x="-145" y="0"/>
              </wp:wrapPolygon>
            </wp:wrapTight>
            <wp:docPr id="10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7">
            <wp:simplePos x="0" y="0"/>
            <wp:positionH relativeFrom="margin">
              <wp:posOffset>436245</wp:posOffset>
            </wp:positionH>
            <wp:positionV relativeFrom="paragraph">
              <wp:posOffset>514985</wp:posOffset>
            </wp:positionV>
            <wp:extent cx="1447800" cy="1447800"/>
            <wp:effectExtent l="0" t="0" r="0" b="0"/>
            <wp:wrapTight wrapText="bothSides">
              <wp:wrapPolygon edited="0">
                <wp:start x="-110" y="0"/>
                <wp:lineTo x="-110" y="21160"/>
                <wp:lineTo x="21267" y="21160"/>
                <wp:lineTo x="21267" y="0"/>
                <wp:lineTo x="-110" y="0"/>
              </wp:wrapPolygon>
            </wp:wrapTight>
            <wp:docPr id="11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К</w:t>
      </w:r>
      <w:r>
        <w:rPr>
          <w:rFonts w:cs="Times New Roman" w:ascii="Times New Roman" w:hAnsi="Times New Roman"/>
          <w:color w:val="000000"/>
          <w:sz w:val="28"/>
          <w:szCs w:val="28"/>
        </w:rPr>
        <w:t>онкурс по физике и математике для учащихся 10-11 классов «Умнее не придумаешь»</w:t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/>
        <w:t xml:space="preserve"> </w:t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cs="Times New Roman" w:ascii="Times New Roman" w:hAnsi="Times New Roman"/>
          <w:color w:val="365F91" w:themeColor="accent1" w:themeShade="bf"/>
          <w:sz w:val="28"/>
          <w:szCs w:val="28"/>
        </w:rPr>
      </w:r>
    </w:p>
    <w:p>
      <w:pPr>
        <w:pStyle w:val="Normal"/>
        <w:spacing w:lineRule="auto" w:line="360" w:before="0" w:after="0"/>
        <w:ind w:firstLine="90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Возможность использования системы  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QR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-кодов  во внеурочной деятельности.</w:t>
      </w:r>
    </w:p>
    <w:p>
      <w:pPr>
        <w:pStyle w:val="ListParagraph"/>
        <w:spacing w:lineRule="auto" w:line="360" w:before="0" w:after="0"/>
        <w:contextualSpacing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Конкурс «Физика в мультфильмах»</w:t>
      </w:r>
    </w:p>
    <w:p>
      <w:pPr>
        <w:pStyle w:val="ListParagraph"/>
        <w:spacing w:lineRule="auto" w:line="360" w:before="0" w:after="0"/>
        <w:ind w:left="0" w:firstLine="9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помощи </w:t>
      </w:r>
      <w:r>
        <w:rPr>
          <w:rFonts w:cs="Times New Roman" w:ascii="Times New Roman" w:hAnsi="Times New Roman"/>
          <w:sz w:val="28"/>
          <w:szCs w:val="28"/>
          <w:lang w:val="en-US"/>
        </w:rPr>
        <w:t>QR</w:t>
      </w:r>
      <w:r>
        <w:rPr>
          <w:rFonts w:cs="Times New Roman" w:ascii="Times New Roman" w:hAnsi="Times New Roman"/>
          <w:sz w:val="28"/>
          <w:szCs w:val="28"/>
        </w:rPr>
        <w:t>-сканера откройте и просмотрите 12 серию мультфильма «Ну, погоди!»</w:t>
      </w:r>
    </w:p>
    <w:p>
      <w:pPr>
        <w:pStyle w:val="Normal"/>
        <w:spacing w:lineRule="auto" w:line="240" w:before="0" w:after="0"/>
        <w:ind w:firstLine="567"/>
        <w:rPr/>
      </w:pPr>
      <w:r>
        <w:rPr/>
        <w:drawing>
          <wp:inline distT="0" distB="0" distL="0" distR="0">
            <wp:extent cx="1447800" cy="1447800"/>
            <wp:effectExtent l="0" t="0" r="0" b="0"/>
            <wp:docPr id="12" name="Рисунок 29" descr="C:\Users\PIART\Desktop\ну, пого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9" descr="C:\Users\PIART\Desktop\ну, погоди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900"/>
        <w:rPr/>
      </w:pPr>
      <w:r>
        <w:rPr>
          <w:rFonts w:cs="Times New Roman" w:ascii="Times New Roman" w:hAnsi="Times New Roman"/>
          <w:sz w:val="28"/>
          <w:szCs w:val="28"/>
        </w:rPr>
        <w:t>ОТВЕТЬТЕ НА ВОПРОСЫ</w:t>
      </w:r>
    </w:p>
    <w:p>
      <w:pPr>
        <w:pStyle w:val="ListParagraph"/>
        <w:numPr>
          <w:ilvl w:val="0"/>
          <w:numId w:val="4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Сила какого вида помогала волку перемещаться, когда он надел тапочки? (сила трения скольжения)</w:t>
      </w:r>
    </w:p>
    <w:p>
      <w:pPr>
        <w:pStyle w:val="ListParagraph"/>
        <w:numPr>
          <w:ilvl w:val="0"/>
          <w:numId w:val="4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Что, с точки зрения физики, при торможении волка всё же помешало ему вовремя остановиться, когда  на пути он увидел памятник? (инерция)</w:t>
      </w:r>
    </w:p>
    <w:p>
      <w:pPr>
        <w:pStyle w:val="ListParagraph"/>
        <w:numPr>
          <w:ilvl w:val="0"/>
          <w:numId w:val="4"/>
        </w:numPr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произошло с медной вазой, которую волк хотел разбить? (Деформация).</w:t>
      </w:r>
    </w:p>
    <w:p>
      <w:pPr>
        <w:pStyle w:val="ListParagraph"/>
        <w:numPr>
          <w:ilvl w:val="0"/>
          <w:numId w:val="4"/>
        </w:numPr>
        <w:ind w:left="0" w:firstLine="90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Формы каких геометрических тел присутствуют в конструкции в конструкции музея?</w:t>
      </w:r>
    </w:p>
    <w:p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jc w:val="both"/>
        <w:rPr>
          <w:b/>
          <w:b/>
        </w:rPr>
      </w:pPr>
      <w:r>
        <w:rPr>
          <w:rFonts w:cs="Times New Roman" w:ascii="Times New Roman" w:hAnsi="Times New Roman"/>
          <w:b/>
          <w:sz w:val="28"/>
          <w:szCs w:val="28"/>
        </w:rPr>
        <w:t>Открытый урок-конференция по теме «Оптические приборы»</w:t>
      </w:r>
    </w:p>
    <w:p>
      <w:pPr>
        <w:pStyle w:val="Normal"/>
        <w:ind w:left="284" w:hanging="284"/>
        <w:jc w:val="center"/>
        <w:rPr/>
      </w:pPr>
      <w:r>
        <w:rPr/>
        <w:t xml:space="preserve">            </w:t>
      </w:r>
      <w:r>
        <w:rPr/>
        <w:drawing>
          <wp:inline distT="0" distB="0" distL="0" distR="0">
            <wp:extent cx="1409700" cy="1409700"/>
            <wp:effectExtent l="0" t="0" r="0" b="0"/>
            <wp:docPr id="1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6840" cy="1386840"/>
            <wp:effectExtent l="0" t="0" r="0" b="0"/>
            <wp:docPr id="1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Зрительная труба</w:t>
      </w:r>
      <w:r>
        <w:rPr/>
        <w:tab/>
        <w:tab/>
      </w:r>
      <w:r>
        <w:rPr>
          <w:rFonts w:cs="Times New Roman" w:ascii="Times New Roman" w:hAnsi="Times New Roman"/>
          <w:sz w:val="28"/>
          <w:szCs w:val="28"/>
        </w:rPr>
        <w:t>Лупа</w:t>
      </w:r>
    </w:p>
    <w:p>
      <w:pPr>
        <w:pStyle w:val="Normal"/>
        <w:tabs>
          <w:tab w:val="clear" w:pos="708"/>
          <w:tab w:val="left" w:pos="2304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304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304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2304" w:leader="none"/>
        </w:tabs>
        <w:rPr/>
      </w:pPr>
      <w:r>
        <w:rPr/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3</w:t>
      </w:r>
    </w:p>
    <w:p>
      <w:pPr>
        <w:pStyle w:val="NoSpacing"/>
        <w:spacing w:lineRule="auto" w:line="276"/>
        <w:ind w:firstLine="567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>«Инфографика и фотоколлаж»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Инфографика – это графический способ подачи информации, данных и знаний, целью которого является быстро и чётко преподносить сложную информацию.</w:t>
      </w:r>
    </w:p>
    <w:p>
      <w:pPr>
        <w:pStyle w:val="Normal"/>
        <w:rPr/>
      </w:pPr>
      <w:r>
        <w:rPr/>
        <w:drawing>
          <wp:inline distT="0" distB="0" distL="0" distR="0">
            <wp:extent cx="6029325" cy="4601210"/>
            <wp:effectExtent l="0" t="0" r="0" b="0"/>
            <wp:docPr id="15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0" r="0" b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left="7080" w:firstLine="708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4</w:t>
      </w:r>
    </w:p>
    <w:p>
      <w:pPr>
        <w:pStyle w:val="Normal"/>
        <w:jc w:val="center"/>
        <w:rPr>
          <w:rStyle w:val="Strong"/>
          <w:rFonts w:ascii="Times New Roman" w:hAnsi="Times New Roman" w:cs="Times New Roman"/>
          <w:i/>
          <w:i/>
          <w:sz w:val="28"/>
          <w:szCs w:val="28"/>
          <w:highlight w:val="white"/>
        </w:rPr>
      </w:pPr>
      <w:r>
        <w:rPr>
          <w:rStyle w:val="Strong"/>
          <w:rFonts w:cs="Times New Roman" w:ascii="Times New Roman" w:hAnsi="Times New Roman"/>
          <w:i/>
          <w:sz w:val="28"/>
          <w:szCs w:val="28"/>
          <w:shd w:fill="FFFFFF" w:val="clear"/>
        </w:rPr>
        <w:t>«Облако слов»</w:t>
      </w:r>
    </w:p>
    <w:p>
      <w:pPr>
        <w:pStyle w:val="Normal"/>
        <w:rPr>
          <w:rStyle w:val="Strong"/>
          <w:rFonts w:ascii="Times New Roman" w:hAnsi="Times New Roman" w:cs="Times New Roman"/>
          <w:i/>
          <w:i/>
          <w:sz w:val="28"/>
          <w:szCs w:val="28"/>
          <w:highlight w:val="white"/>
        </w:rPr>
      </w:pPr>
      <w:r>
        <w:rPr>
          <w:rFonts w:cs="Times New Roman" w:ascii="Times New Roman" w:hAnsi="Times New Roman"/>
          <w:i/>
          <w:sz w:val="28"/>
          <w:szCs w:val="28"/>
          <w:highlight w:val="white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805815</wp:posOffset>
            </wp:positionH>
            <wp:positionV relativeFrom="paragraph">
              <wp:posOffset>12700</wp:posOffset>
            </wp:positionV>
            <wp:extent cx="3990975" cy="3317240"/>
            <wp:effectExtent l="0" t="0" r="0" b="0"/>
            <wp:wrapNone/>
            <wp:docPr id="1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376555</wp:posOffset>
            </wp:positionH>
            <wp:positionV relativeFrom="paragraph">
              <wp:posOffset>3088640</wp:posOffset>
            </wp:positionV>
            <wp:extent cx="4697730" cy="3876675"/>
            <wp:effectExtent l="0" t="0" r="0" b="0"/>
            <wp:wrapNone/>
            <wp:docPr id="17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56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NewRomanPSMT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  <w:sz w:val="28"/>
        <w:rFonts w:cs="Wingding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dc5447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semiHidden/>
    <w:unhideWhenUsed/>
    <w:qFormat/>
    <w:rsid w:val="00390254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c5447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Fontstyle01" w:customStyle="1">
    <w:name w:val="fontstyle01"/>
    <w:basedOn w:val="DefaultParagraphFont"/>
    <w:qFormat/>
    <w:rsid w:val="00ca1026"/>
    <w:rPr>
      <w:rFonts w:ascii="TimesNewRomanPSMT" w:hAnsi="TimesNewRomanPSMT"/>
      <w:b w:val="false"/>
      <w:bCs w:val="false"/>
      <w:i w:val="false"/>
      <w:iCs w:val="false"/>
      <w:color w:val="000000"/>
      <w:sz w:val="28"/>
      <w:szCs w:val="28"/>
    </w:rPr>
  </w:style>
  <w:style w:type="character" w:styleId="Style12">
    <w:name w:val="Выделение"/>
    <w:basedOn w:val="DefaultParagraphFont"/>
    <w:uiPriority w:val="20"/>
    <w:qFormat/>
    <w:rsid w:val="00a00ec2"/>
    <w:rPr>
      <w:i/>
      <w:iCs/>
    </w:rPr>
  </w:style>
  <w:style w:type="character" w:styleId="Strong">
    <w:name w:val="Strong"/>
    <w:basedOn w:val="DefaultParagraphFont"/>
    <w:uiPriority w:val="22"/>
    <w:qFormat/>
    <w:rsid w:val="008d2d5c"/>
    <w:rPr>
      <w:b/>
      <w:bCs/>
    </w:rPr>
  </w:style>
  <w:style w:type="character" w:styleId="Style13" w:customStyle="1">
    <w:name w:val="Интернет-ссылка"/>
    <w:basedOn w:val="DefaultParagraphFont"/>
    <w:uiPriority w:val="99"/>
    <w:unhideWhenUsed/>
    <w:rsid w:val="008d2d5c"/>
    <w:rPr>
      <w:color w:val="0000FF" w:themeColor="hyperlink"/>
      <w:u w:val="single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4a5d11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390254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ascii="Times New Roman" w:hAnsi="Times New Roman"/>
      <w:sz w:val="28"/>
    </w:rPr>
  </w:style>
  <w:style w:type="character" w:styleId="ListLabel14" w:customStyle="1">
    <w:name w:val="ListLabel 14"/>
    <w:qFormat/>
    <w:rPr>
      <w:sz w:val="20"/>
    </w:rPr>
  </w:style>
  <w:style w:type="character" w:styleId="ListLabel15" w:customStyle="1">
    <w:name w:val="ListLabel 15"/>
    <w:qFormat/>
    <w:rPr>
      <w:sz w:val="20"/>
    </w:rPr>
  </w:style>
  <w:style w:type="character" w:styleId="ListLabel16" w:customStyle="1">
    <w:name w:val="ListLabel 16"/>
    <w:qFormat/>
    <w:rPr>
      <w:sz w:val="20"/>
    </w:rPr>
  </w:style>
  <w:style w:type="character" w:styleId="ListLabel17" w:customStyle="1">
    <w:name w:val="ListLabel 17"/>
    <w:qFormat/>
    <w:rPr>
      <w:sz w:val="20"/>
    </w:rPr>
  </w:style>
  <w:style w:type="character" w:styleId="ListLabel18" w:customStyle="1">
    <w:name w:val="ListLabel 18"/>
    <w:qFormat/>
    <w:rPr>
      <w:sz w:val="20"/>
    </w:rPr>
  </w:style>
  <w:style w:type="character" w:styleId="ListLabel19" w:customStyle="1">
    <w:name w:val="ListLabel 19"/>
    <w:qFormat/>
    <w:rPr>
      <w:sz w:val="20"/>
    </w:rPr>
  </w:style>
  <w:style w:type="character" w:styleId="ListLabel20" w:customStyle="1">
    <w:name w:val="ListLabel 20"/>
    <w:qFormat/>
    <w:rPr>
      <w:sz w:val="20"/>
    </w:rPr>
  </w:style>
  <w:style w:type="character" w:styleId="ListLabel21" w:customStyle="1">
    <w:name w:val="ListLabel 21"/>
    <w:qFormat/>
    <w:rPr>
      <w:sz w:val="20"/>
    </w:rPr>
  </w:style>
  <w:style w:type="character" w:styleId="ListLabel22" w:customStyle="1">
    <w:name w:val="ListLabel 22"/>
    <w:qFormat/>
    <w:rPr>
      <w:rFonts w:ascii="Times New Roman" w:hAnsi="Times New Roman"/>
      <w:sz w:val="28"/>
    </w:rPr>
  </w:style>
  <w:style w:type="character" w:styleId="ListLabel23" w:customStyle="1">
    <w:name w:val="ListLabel 23"/>
    <w:qFormat/>
    <w:rPr>
      <w:sz w:val="20"/>
    </w:rPr>
  </w:style>
  <w:style w:type="character" w:styleId="ListLabel24" w:customStyle="1">
    <w:name w:val="ListLabel 24"/>
    <w:qFormat/>
    <w:rPr>
      <w:sz w:val="20"/>
    </w:rPr>
  </w:style>
  <w:style w:type="character" w:styleId="ListLabel25" w:customStyle="1">
    <w:name w:val="ListLabel 25"/>
    <w:qFormat/>
    <w:rPr>
      <w:sz w:val="20"/>
    </w:rPr>
  </w:style>
  <w:style w:type="character" w:styleId="ListLabel26" w:customStyle="1">
    <w:name w:val="ListLabel 26"/>
    <w:qFormat/>
    <w:rPr>
      <w:sz w:val="20"/>
    </w:rPr>
  </w:style>
  <w:style w:type="character" w:styleId="ListLabel27" w:customStyle="1">
    <w:name w:val="ListLabel 27"/>
    <w:qFormat/>
    <w:rPr>
      <w:sz w:val="20"/>
    </w:rPr>
  </w:style>
  <w:style w:type="character" w:styleId="ListLabel28" w:customStyle="1">
    <w:name w:val="ListLabel 28"/>
    <w:qFormat/>
    <w:rPr>
      <w:sz w:val="20"/>
    </w:rPr>
  </w:style>
  <w:style w:type="character" w:styleId="ListLabel29" w:customStyle="1">
    <w:name w:val="ListLabel 29"/>
    <w:qFormat/>
    <w:rPr>
      <w:sz w:val="20"/>
    </w:rPr>
  </w:style>
  <w:style w:type="character" w:styleId="ListLabel30" w:customStyle="1">
    <w:name w:val="ListLabel 30"/>
    <w:qFormat/>
    <w:rPr>
      <w:sz w:val="20"/>
    </w:rPr>
  </w:style>
  <w:style w:type="character" w:styleId="ListLabel31" w:customStyle="1">
    <w:name w:val="ListLabel 31"/>
    <w:qFormat/>
    <w:rPr>
      <w:sz w:val="20"/>
    </w:rPr>
  </w:style>
  <w:style w:type="character" w:styleId="ListLabel32" w:customStyle="1">
    <w:name w:val="ListLabel 32"/>
    <w:qFormat/>
    <w:rPr>
      <w:sz w:val="20"/>
    </w:rPr>
  </w:style>
  <w:style w:type="character" w:styleId="ListLabel33" w:customStyle="1">
    <w:name w:val="ListLabel 33"/>
    <w:qFormat/>
    <w:rPr>
      <w:sz w:val="20"/>
    </w:rPr>
  </w:style>
  <w:style w:type="character" w:styleId="ListLabel34" w:customStyle="1">
    <w:name w:val="ListLabel 34"/>
    <w:qFormat/>
    <w:rPr>
      <w:sz w:val="20"/>
    </w:rPr>
  </w:style>
  <w:style w:type="character" w:styleId="ListLabel35" w:customStyle="1">
    <w:name w:val="ListLabel 35"/>
    <w:qFormat/>
    <w:rPr>
      <w:sz w:val="20"/>
    </w:rPr>
  </w:style>
  <w:style w:type="character" w:styleId="ListLabel36" w:customStyle="1">
    <w:name w:val="ListLabel 36"/>
    <w:qFormat/>
    <w:rPr>
      <w:sz w:val="20"/>
    </w:rPr>
  </w:style>
  <w:style w:type="character" w:styleId="ListLabel37" w:customStyle="1">
    <w:name w:val="ListLabel 37"/>
    <w:qFormat/>
    <w:rPr>
      <w:sz w:val="20"/>
    </w:rPr>
  </w:style>
  <w:style w:type="character" w:styleId="ListLabel38" w:customStyle="1">
    <w:name w:val="ListLabel 38"/>
    <w:qFormat/>
    <w:rPr>
      <w:sz w:val="20"/>
    </w:rPr>
  </w:style>
  <w:style w:type="character" w:styleId="ListLabel39" w:customStyle="1">
    <w:name w:val="ListLabel 39"/>
    <w:qFormat/>
    <w:rPr>
      <w:sz w:val="20"/>
    </w:rPr>
  </w:style>
  <w:style w:type="character" w:styleId="ListLabel40" w:customStyle="1">
    <w:name w:val="ListLabel 40"/>
    <w:qFormat/>
    <w:rPr>
      <w:sz w:val="20"/>
    </w:rPr>
  </w:style>
  <w:style w:type="character" w:styleId="ListLabel41" w:customStyle="1">
    <w:name w:val="ListLabel 41"/>
    <w:qFormat/>
    <w:rPr>
      <w:sz w:val="20"/>
    </w:rPr>
  </w:style>
  <w:style w:type="character" w:styleId="ListLabel42" w:customStyle="1">
    <w:name w:val="ListLabel 42"/>
    <w:qFormat/>
    <w:rPr>
      <w:sz w:val="20"/>
    </w:rPr>
  </w:style>
  <w:style w:type="character" w:styleId="ListLabel43" w:customStyle="1">
    <w:name w:val="ListLabel 43"/>
    <w:qFormat/>
    <w:rPr>
      <w:sz w:val="20"/>
    </w:rPr>
  </w:style>
  <w:style w:type="character" w:styleId="ListLabel44" w:customStyle="1">
    <w:name w:val="ListLabel 44"/>
    <w:qFormat/>
    <w:rPr>
      <w:sz w:val="20"/>
    </w:rPr>
  </w:style>
  <w:style w:type="character" w:styleId="ListLabel45" w:customStyle="1">
    <w:name w:val="ListLabel 45"/>
    <w:qFormat/>
    <w:rPr>
      <w:sz w:val="20"/>
    </w:rPr>
  </w:style>
  <w:style w:type="character" w:styleId="ListLabel46" w:customStyle="1">
    <w:name w:val="ListLabel 46"/>
    <w:qFormat/>
    <w:rPr>
      <w:sz w:val="20"/>
    </w:rPr>
  </w:style>
  <w:style w:type="character" w:styleId="ListLabel47" w:customStyle="1">
    <w:name w:val="ListLabel 47"/>
    <w:qFormat/>
    <w:rPr>
      <w:sz w:val="20"/>
    </w:rPr>
  </w:style>
  <w:style w:type="character" w:styleId="ListLabel48" w:customStyle="1">
    <w:name w:val="ListLabel 48"/>
    <w:qFormat/>
    <w:rPr>
      <w:sz w:val="20"/>
    </w:rPr>
  </w:style>
  <w:style w:type="character" w:styleId="ListLabel49" w:customStyle="1">
    <w:name w:val="ListLabel 49"/>
    <w:qFormat/>
    <w:rPr>
      <w:sz w:val="20"/>
    </w:rPr>
  </w:style>
  <w:style w:type="character" w:styleId="ListLabel50" w:customStyle="1">
    <w:name w:val="ListLabel 50"/>
    <w:qFormat/>
    <w:rPr>
      <w:sz w:val="20"/>
    </w:rPr>
  </w:style>
  <w:style w:type="character" w:styleId="ListLabel51" w:customStyle="1">
    <w:name w:val="ListLabel 51"/>
    <w:qFormat/>
    <w:rPr>
      <w:sz w:val="20"/>
    </w:rPr>
  </w:style>
  <w:style w:type="character" w:styleId="ListLabel52" w:customStyle="1">
    <w:name w:val="ListLabel 52"/>
    <w:qFormat/>
    <w:rPr>
      <w:sz w:val="20"/>
    </w:rPr>
  </w:style>
  <w:style w:type="character" w:styleId="ListLabel53" w:customStyle="1">
    <w:name w:val="ListLabel 53"/>
    <w:qFormat/>
    <w:rPr>
      <w:sz w:val="20"/>
    </w:rPr>
  </w:style>
  <w:style w:type="character" w:styleId="ListLabel54" w:customStyle="1">
    <w:name w:val="ListLabel 54"/>
    <w:qFormat/>
    <w:rPr>
      <w:sz w:val="20"/>
    </w:rPr>
  </w:style>
  <w:style w:type="character" w:styleId="ListLabel55" w:customStyle="1">
    <w:name w:val="ListLabel 55"/>
    <w:qFormat/>
    <w:rPr>
      <w:sz w:val="20"/>
    </w:rPr>
  </w:style>
  <w:style w:type="character" w:styleId="ListLabel56" w:customStyle="1">
    <w:name w:val="ListLabel 56"/>
    <w:qFormat/>
    <w:rPr>
      <w:sz w:val="20"/>
    </w:rPr>
  </w:style>
  <w:style w:type="character" w:styleId="ListLabel57" w:customStyle="1">
    <w:name w:val="ListLabel 57"/>
    <w:qFormat/>
    <w:rPr>
      <w:sz w:val="20"/>
    </w:rPr>
  </w:style>
  <w:style w:type="character" w:styleId="ListLabel58" w:customStyle="1">
    <w:name w:val="ListLabel 58"/>
    <w:qFormat/>
    <w:rPr>
      <w:sz w:val="20"/>
    </w:rPr>
  </w:style>
  <w:style w:type="character" w:styleId="ListLabel59" w:customStyle="1">
    <w:name w:val="ListLabel 59"/>
    <w:qFormat/>
    <w:rPr>
      <w:sz w:val="20"/>
    </w:rPr>
  </w:style>
  <w:style w:type="character" w:styleId="ListLabel60" w:customStyle="1">
    <w:name w:val="ListLabel 60"/>
    <w:qFormat/>
    <w:rPr>
      <w:sz w:val="20"/>
    </w:rPr>
  </w:style>
  <w:style w:type="character" w:styleId="ListLabel61" w:customStyle="1">
    <w:name w:val="ListLabel 61"/>
    <w:qFormat/>
    <w:rPr>
      <w:sz w:val="20"/>
    </w:rPr>
  </w:style>
  <w:style w:type="character" w:styleId="ListLabel62" w:customStyle="1">
    <w:name w:val="ListLabel 62"/>
    <w:qFormat/>
    <w:rPr>
      <w:sz w:val="20"/>
    </w:rPr>
  </w:style>
  <w:style w:type="character" w:styleId="ListLabel63" w:customStyle="1">
    <w:name w:val="ListLabel 63"/>
    <w:qFormat/>
    <w:rPr>
      <w:sz w:val="20"/>
    </w:rPr>
  </w:style>
  <w:style w:type="character" w:styleId="ListLabel64" w:customStyle="1">
    <w:name w:val="ListLabel 64"/>
    <w:qFormat/>
    <w:rPr>
      <w:sz w:val="20"/>
    </w:rPr>
  </w:style>
  <w:style w:type="character" w:styleId="ListLabel65" w:customStyle="1">
    <w:name w:val="ListLabel 65"/>
    <w:qFormat/>
    <w:rPr>
      <w:sz w:val="20"/>
    </w:rPr>
  </w:style>
  <w:style w:type="character" w:styleId="ListLabel66" w:customStyle="1">
    <w:name w:val="ListLabel 66"/>
    <w:qFormat/>
    <w:rPr>
      <w:sz w:val="20"/>
    </w:rPr>
  </w:style>
  <w:style w:type="character" w:styleId="ListLabel67" w:customStyle="1">
    <w:name w:val="ListLabel 67"/>
    <w:qFormat/>
    <w:rPr>
      <w:rFonts w:cs="Courier New"/>
    </w:rPr>
  </w:style>
  <w:style w:type="character" w:styleId="ListLabel68" w:customStyle="1">
    <w:name w:val="ListLabel 68"/>
    <w:qFormat/>
    <w:rPr>
      <w:rFonts w:cs="Courier New"/>
    </w:rPr>
  </w:style>
  <w:style w:type="character" w:styleId="ListLabel69" w:customStyle="1">
    <w:name w:val="ListLabel 69"/>
    <w:qFormat/>
    <w:rPr>
      <w:rFonts w:cs="Courier New"/>
    </w:rPr>
  </w:style>
  <w:style w:type="character" w:styleId="ListLabel70" w:customStyle="1">
    <w:name w:val="ListLabel 70"/>
    <w:qFormat/>
    <w:rPr>
      <w:rFonts w:cs="Courier New"/>
    </w:rPr>
  </w:style>
  <w:style w:type="character" w:styleId="ListLabel71" w:customStyle="1">
    <w:name w:val="ListLabel 71"/>
    <w:qFormat/>
    <w:rPr>
      <w:rFonts w:cs="Courier New"/>
    </w:rPr>
  </w:style>
  <w:style w:type="character" w:styleId="ListLabel72" w:customStyle="1">
    <w:name w:val="ListLabel 72"/>
    <w:qFormat/>
    <w:rPr>
      <w:rFonts w:cs="Courier New"/>
    </w:rPr>
  </w:style>
  <w:style w:type="character" w:styleId="ListLabel73" w:customStyle="1">
    <w:name w:val="ListLabel 73"/>
    <w:qFormat/>
    <w:rPr>
      <w:rFonts w:cs="Courier New"/>
    </w:rPr>
  </w:style>
  <w:style w:type="character" w:styleId="ListLabel74" w:customStyle="1">
    <w:name w:val="ListLabel 74"/>
    <w:qFormat/>
    <w:rPr>
      <w:rFonts w:cs="Courier New"/>
    </w:rPr>
  </w:style>
  <w:style w:type="character" w:styleId="ListLabel75" w:customStyle="1">
    <w:name w:val="ListLabel 75"/>
    <w:qFormat/>
    <w:rPr>
      <w:rFonts w:cs="Courier New"/>
    </w:rPr>
  </w:style>
  <w:style w:type="character" w:styleId="Style15" w:customStyle="1">
    <w:name w:val="Маркеры списка"/>
    <w:qFormat/>
    <w:rPr>
      <w:rFonts w:ascii="OpenSymbol" w:hAnsi="OpenSymbol" w:eastAsia="OpenSymbol" w:cs="OpenSymbol"/>
    </w:rPr>
  </w:style>
  <w:style w:type="character" w:styleId="ListLabel76" w:customStyle="1">
    <w:name w:val="ListLabel 76"/>
    <w:qFormat/>
    <w:rPr>
      <w:rFonts w:ascii="Times New Roman" w:hAnsi="Times New Roman" w:cs="Symbol"/>
      <w:sz w:val="28"/>
    </w:rPr>
  </w:style>
  <w:style w:type="character" w:styleId="ListLabel77" w:customStyle="1">
    <w:name w:val="ListLabel 77"/>
    <w:qFormat/>
    <w:rPr>
      <w:rFonts w:cs="Courier New"/>
    </w:rPr>
  </w:style>
  <w:style w:type="character" w:styleId="ListLabel78" w:customStyle="1">
    <w:name w:val="ListLabel 78"/>
    <w:qFormat/>
    <w:rPr>
      <w:rFonts w:cs="Wingdings"/>
    </w:rPr>
  </w:style>
  <w:style w:type="character" w:styleId="ListLabel79" w:customStyle="1">
    <w:name w:val="ListLabel 79"/>
    <w:qFormat/>
    <w:rPr>
      <w:rFonts w:cs="Symbol"/>
    </w:rPr>
  </w:style>
  <w:style w:type="character" w:styleId="ListLabel80" w:customStyle="1">
    <w:name w:val="ListLabel 80"/>
    <w:qFormat/>
    <w:rPr>
      <w:rFonts w:cs="Courier New"/>
    </w:rPr>
  </w:style>
  <w:style w:type="character" w:styleId="ListLabel81" w:customStyle="1">
    <w:name w:val="ListLabel 81"/>
    <w:qFormat/>
    <w:rPr>
      <w:rFonts w:cs="Wingdings"/>
    </w:rPr>
  </w:style>
  <w:style w:type="character" w:styleId="ListLabel82" w:customStyle="1">
    <w:name w:val="ListLabel 82"/>
    <w:qFormat/>
    <w:rPr>
      <w:rFonts w:cs="Symbol"/>
    </w:rPr>
  </w:style>
  <w:style w:type="character" w:styleId="ListLabel83" w:customStyle="1">
    <w:name w:val="ListLabel 83"/>
    <w:qFormat/>
    <w:rPr>
      <w:rFonts w:cs="Courier New"/>
    </w:rPr>
  </w:style>
  <w:style w:type="character" w:styleId="ListLabel84" w:customStyle="1">
    <w:name w:val="ListLabel 84"/>
    <w:qFormat/>
    <w:rPr>
      <w:rFonts w:cs="Wingdings"/>
    </w:rPr>
  </w:style>
  <w:style w:type="character" w:styleId="ListLabel85" w:customStyle="1">
    <w:name w:val="ListLabel 85"/>
    <w:qFormat/>
    <w:rPr>
      <w:rFonts w:ascii="Times New Roman" w:hAnsi="Times New Roman" w:cs="Wingdings"/>
      <w:sz w:val="28"/>
    </w:rPr>
  </w:style>
  <w:style w:type="character" w:styleId="ListLabel86" w:customStyle="1">
    <w:name w:val="ListLabel 86"/>
    <w:qFormat/>
    <w:rPr>
      <w:rFonts w:cs="Courier New"/>
    </w:rPr>
  </w:style>
  <w:style w:type="character" w:styleId="ListLabel87" w:customStyle="1">
    <w:name w:val="ListLabel 87"/>
    <w:qFormat/>
    <w:rPr>
      <w:rFonts w:cs="Wingdings"/>
    </w:rPr>
  </w:style>
  <w:style w:type="character" w:styleId="ListLabel88" w:customStyle="1">
    <w:name w:val="ListLabel 88"/>
    <w:qFormat/>
    <w:rPr>
      <w:rFonts w:cs="Symbol"/>
    </w:rPr>
  </w:style>
  <w:style w:type="character" w:styleId="ListLabel89" w:customStyle="1">
    <w:name w:val="ListLabel 89"/>
    <w:qFormat/>
    <w:rPr>
      <w:rFonts w:cs="Courier New"/>
    </w:rPr>
  </w:style>
  <w:style w:type="character" w:styleId="ListLabel90" w:customStyle="1">
    <w:name w:val="ListLabel 90"/>
    <w:qFormat/>
    <w:rPr>
      <w:rFonts w:cs="Wingdings"/>
    </w:rPr>
  </w:style>
  <w:style w:type="character" w:styleId="ListLabel91" w:customStyle="1">
    <w:name w:val="ListLabel 91"/>
    <w:qFormat/>
    <w:rPr>
      <w:rFonts w:cs="Symbol"/>
    </w:rPr>
  </w:style>
  <w:style w:type="character" w:styleId="ListLabel92" w:customStyle="1">
    <w:name w:val="ListLabel 92"/>
    <w:qFormat/>
    <w:rPr>
      <w:rFonts w:cs="Courier New"/>
    </w:rPr>
  </w:style>
  <w:style w:type="character" w:styleId="ListLabel93" w:customStyle="1">
    <w:name w:val="ListLabel 93"/>
    <w:qFormat/>
    <w:rPr>
      <w:rFonts w:cs="Wingdings"/>
    </w:rPr>
  </w:style>
  <w:style w:type="character" w:styleId="ListLabel94" w:customStyle="1">
    <w:name w:val="ListLabel 94"/>
    <w:qFormat/>
    <w:rPr>
      <w:rFonts w:ascii="Times New Roman" w:hAnsi="Times New Roman" w:cs="Wingdings"/>
      <w:sz w:val="28"/>
    </w:rPr>
  </w:style>
  <w:style w:type="character" w:styleId="ListLabel95" w:customStyle="1">
    <w:name w:val="ListLabel 95"/>
    <w:qFormat/>
    <w:rPr>
      <w:rFonts w:cs="Courier New"/>
    </w:rPr>
  </w:style>
  <w:style w:type="character" w:styleId="ListLabel96" w:customStyle="1">
    <w:name w:val="ListLabel 96"/>
    <w:qFormat/>
    <w:rPr>
      <w:rFonts w:cs="Wingdings"/>
    </w:rPr>
  </w:style>
  <w:style w:type="character" w:styleId="ListLabel97" w:customStyle="1">
    <w:name w:val="ListLabel 97"/>
    <w:qFormat/>
    <w:rPr>
      <w:rFonts w:cs="Symbol"/>
    </w:rPr>
  </w:style>
  <w:style w:type="character" w:styleId="ListLabel98" w:customStyle="1">
    <w:name w:val="ListLabel 98"/>
    <w:qFormat/>
    <w:rPr>
      <w:rFonts w:cs="Courier New"/>
    </w:rPr>
  </w:style>
  <w:style w:type="character" w:styleId="ListLabel99" w:customStyle="1">
    <w:name w:val="ListLabel 99"/>
    <w:qFormat/>
    <w:rPr>
      <w:rFonts w:cs="Wingdings"/>
    </w:rPr>
  </w:style>
  <w:style w:type="character" w:styleId="ListLabel100" w:customStyle="1">
    <w:name w:val="ListLabel 100"/>
    <w:qFormat/>
    <w:rPr>
      <w:rFonts w:cs="Symbol"/>
    </w:rPr>
  </w:style>
  <w:style w:type="character" w:styleId="ListLabel101" w:customStyle="1">
    <w:name w:val="ListLabel 101"/>
    <w:qFormat/>
    <w:rPr>
      <w:rFonts w:cs="Courier New"/>
    </w:rPr>
  </w:style>
  <w:style w:type="character" w:styleId="ListLabel102" w:customStyle="1">
    <w:name w:val="ListLabel 102"/>
    <w:qFormat/>
    <w:rPr>
      <w:rFonts w:cs="Wingdings"/>
    </w:rPr>
  </w:style>
  <w:style w:type="character" w:styleId="ListLabel103" w:customStyle="1">
    <w:name w:val="ListLabel 103"/>
    <w:qFormat/>
    <w:rPr>
      <w:rFonts w:ascii="Times New Roman" w:hAnsi="Times New Roman" w:cs="Symbol"/>
      <w:sz w:val="28"/>
    </w:rPr>
  </w:style>
  <w:style w:type="character" w:styleId="ListLabel104" w:customStyle="1">
    <w:name w:val="ListLabel 104"/>
    <w:qFormat/>
    <w:rPr>
      <w:rFonts w:cs="Courier New"/>
      <w:sz w:val="20"/>
    </w:rPr>
  </w:style>
  <w:style w:type="character" w:styleId="ListLabel105" w:customStyle="1">
    <w:name w:val="ListLabel 105"/>
    <w:qFormat/>
    <w:rPr>
      <w:rFonts w:cs="Wingdings"/>
      <w:sz w:val="20"/>
    </w:rPr>
  </w:style>
  <w:style w:type="character" w:styleId="ListLabel106" w:customStyle="1">
    <w:name w:val="ListLabel 106"/>
    <w:qFormat/>
    <w:rPr>
      <w:rFonts w:cs="Wingdings"/>
      <w:sz w:val="20"/>
    </w:rPr>
  </w:style>
  <w:style w:type="character" w:styleId="ListLabel107" w:customStyle="1">
    <w:name w:val="ListLabel 107"/>
    <w:qFormat/>
    <w:rPr>
      <w:rFonts w:cs="Wingdings"/>
      <w:sz w:val="20"/>
    </w:rPr>
  </w:style>
  <w:style w:type="character" w:styleId="ListLabel108" w:customStyle="1">
    <w:name w:val="ListLabel 108"/>
    <w:qFormat/>
    <w:rPr>
      <w:rFonts w:cs="Wingdings"/>
      <w:sz w:val="20"/>
    </w:rPr>
  </w:style>
  <w:style w:type="character" w:styleId="ListLabel109" w:customStyle="1">
    <w:name w:val="ListLabel 109"/>
    <w:qFormat/>
    <w:rPr>
      <w:rFonts w:cs="Wingdings"/>
      <w:sz w:val="20"/>
    </w:rPr>
  </w:style>
  <w:style w:type="character" w:styleId="ListLabel110" w:customStyle="1">
    <w:name w:val="ListLabel 110"/>
    <w:qFormat/>
    <w:rPr>
      <w:rFonts w:cs="Wingdings"/>
      <w:sz w:val="20"/>
    </w:rPr>
  </w:style>
  <w:style w:type="character" w:styleId="ListLabel111" w:customStyle="1">
    <w:name w:val="ListLabel 111"/>
    <w:qFormat/>
    <w:rPr>
      <w:rFonts w:cs="Wingdings"/>
      <w:sz w:val="20"/>
    </w:rPr>
  </w:style>
  <w:style w:type="character" w:styleId="ListLabel112" w:customStyle="1">
    <w:name w:val="ListLabel 112"/>
    <w:qFormat/>
    <w:rPr>
      <w:rFonts w:ascii="Times New Roman" w:hAnsi="Times New Roman" w:cs="Symbol"/>
      <w:sz w:val="28"/>
    </w:rPr>
  </w:style>
  <w:style w:type="character" w:styleId="ListLabel113" w:customStyle="1">
    <w:name w:val="ListLabel 113"/>
    <w:qFormat/>
    <w:rPr>
      <w:rFonts w:cs="Courier New"/>
      <w:sz w:val="20"/>
    </w:rPr>
  </w:style>
  <w:style w:type="character" w:styleId="ListLabel114" w:customStyle="1">
    <w:name w:val="ListLabel 114"/>
    <w:qFormat/>
    <w:rPr>
      <w:rFonts w:cs="Wingdings"/>
      <w:sz w:val="20"/>
    </w:rPr>
  </w:style>
  <w:style w:type="character" w:styleId="ListLabel115" w:customStyle="1">
    <w:name w:val="ListLabel 115"/>
    <w:qFormat/>
    <w:rPr>
      <w:rFonts w:cs="Wingdings"/>
      <w:sz w:val="20"/>
    </w:rPr>
  </w:style>
  <w:style w:type="character" w:styleId="ListLabel116" w:customStyle="1">
    <w:name w:val="ListLabel 116"/>
    <w:qFormat/>
    <w:rPr>
      <w:rFonts w:cs="Wingdings"/>
      <w:sz w:val="20"/>
    </w:rPr>
  </w:style>
  <w:style w:type="character" w:styleId="ListLabel117" w:customStyle="1">
    <w:name w:val="ListLabel 117"/>
    <w:qFormat/>
    <w:rPr>
      <w:rFonts w:cs="Wingdings"/>
      <w:sz w:val="20"/>
    </w:rPr>
  </w:style>
  <w:style w:type="character" w:styleId="ListLabel118" w:customStyle="1">
    <w:name w:val="ListLabel 118"/>
    <w:qFormat/>
    <w:rPr>
      <w:rFonts w:cs="Wingdings"/>
      <w:sz w:val="20"/>
    </w:rPr>
  </w:style>
  <w:style w:type="character" w:styleId="ListLabel119" w:customStyle="1">
    <w:name w:val="ListLabel 119"/>
    <w:qFormat/>
    <w:rPr>
      <w:rFonts w:cs="Wingdings"/>
      <w:sz w:val="20"/>
    </w:rPr>
  </w:style>
  <w:style w:type="character" w:styleId="ListLabel120" w:customStyle="1">
    <w:name w:val="ListLabel 120"/>
    <w:qFormat/>
    <w:rPr>
      <w:rFonts w:cs="Wingdings"/>
      <w:sz w:val="20"/>
    </w:rPr>
  </w:style>
  <w:style w:type="character" w:styleId="ListLabel121" w:customStyle="1">
    <w:name w:val="ListLabel 121"/>
    <w:qFormat/>
    <w:rPr>
      <w:rFonts w:ascii="Times New Roman" w:hAnsi="Times New Roman" w:cs="Times New Roman"/>
      <w:sz w:val="28"/>
      <w:szCs w:val="28"/>
    </w:rPr>
  </w:style>
  <w:style w:type="character" w:styleId="ListLabel122" w:customStyle="1">
    <w:name w:val="ListLabel 122"/>
    <w:qFormat/>
    <w:rPr>
      <w:rFonts w:ascii="Times New Roman" w:hAnsi="Times New Roman" w:cs="Times New Roman"/>
      <w:sz w:val="28"/>
      <w:szCs w:val="28"/>
      <w:lang w:val="ru-RU"/>
    </w:rPr>
  </w:style>
  <w:style w:type="character" w:styleId="ListLabel123" w:customStyle="1">
    <w:name w:val="ListLabel 123"/>
    <w:qFormat/>
    <w:rPr>
      <w:rFonts w:ascii="Times New Roman" w:hAnsi="Times New Roman" w:cs="Times New Roman"/>
      <w:sz w:val="30"/>
      <w:szCs w:val="28"/>
      <w:lang w:val="ru-RU"/>
    </w:rPr>
  </w:style>
  <w:style w:type="character" w:styleId="ListLabel124" w:customStyle="1">
    <w:name w:val="ListLabel 124"/>
    <w:qFormat/>
    <w:rPr>
      <w:rFonts w:ascii="Times New Roman" w:hAnsi="Times New Roman" w:cs="Times New Roman"/>
      <w:spacing w:val="-1"/>
      <w:sz w:val="30"/>
      <w:szCs w:val="28"/>
      <w:lang w:val="ru-RU"/>
    </w:rPr>
  </w:style>
  <w:style w:type="character" w:styleId="ListLabel125">
    <w:name w:val="ListLabel 125"/>
    <w:qFormat/>
    <w:rPr>
      <w:rFonts w:cs="Symbol"/>
      <w:sz w:val="28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cs="Symbol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ascii="Times New Roman" w:hAnsi="Times New Roman" w:cs="Wingdings"/>
      <w:sz w:val="28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cs="Symbol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ascii="Times New Roman" w:hAnsi="Times New Roman" w:cs="Wingdings"/>
      <w:sz w:val="28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cs="Symbol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ascii="Times New Roman" w:hAnsi="Times New Roman" w:cs="Symbol"/>
      <w:sz w:val="28"/>
    </w:rPr>
  </w:style>
  <w:style w:type="character" w:styleId="ListLabel153">
    <w:name w:val="ListLabel 153"/>
    <w:qFormat/>
    <w:rPr>
      <w:rFonts w:cs="Courier New"/>
      <w:sz w:val="20"/>
    </w:rPr>
  </w:style>
  <w:style w:type="character" w:styleId="ListLabel154">
    <w:name w:val="ListLabel 154"/>
    <w:qFormat/>
    <w:rPr>
      <w:rFonts w:cs="Wingdings"/>
      <w:sz w:val="20"/>
    </w:rPr>
  </w:style>
  <w:style w:type="character" w:styleId="ListLabel155">
    <w:name w:val="ListLabel 155"/>
    <w:qFormat/>
    <w:rPr>
      <w:rFonts w:cs="Wingdings"/>
      <w:sz w:val="20"/>
    </w:rPr>
  </w:style>
  <w:style w:type="character" w:styleId="ListLabel156">
    <w:name w:val="ListLabel 156"/>
    <w:qFormat/>
    <w:rPr>
      <w:rFonts w:cs="Wingdings"/>
      <w:sz w:val="20"/>
    </w:rPr>
  </w:style>
  <w:style w:type="character" w:styleId="ListLabel157">
    <w:name w:val="ListLabel 157"/>
    <w:qFormat/>
    <w:rPr>
      <w:rFonts w:cs="Wingdings"/>
      <w:sz w:val="20"/>
    </w:rPr>
  </w:style>
  <w:style w:type="character" w:styleId="ListLabel158">
    <w:name w:val="ListLabel 158"/>
    <w:qFormat/>
    <w:rPr>
      <w:rFonts w:cs="Wingdings"/>
      <w:sz w:val="20"/>
    </w:rPr>
  </w:style>
  <w:style w:type="character" w:styleId="ListLabel159">
    <w:name w:val="ListLabel 159"/>
    <w:qFormat/>
    <w:rPr>
      <w:rFonts w:cs="Wingdings"/>
      <w:sz w:val="20"/>
    </w:rPr>
  </w:style>
  <w:style w:type="character" w:styleId="ListLabel160">
    <w:name w:val="ListLabel 160"/>
    <w:qFormat/>
    <w:rPr>
      <w:rFonts w:cs="Wingdings"/>
      <w:sz w:val="20"/>
    </w:rPr>
  </w:style>
  <w:style w:type="character" w:styleId="ListLabel161">
    <w:name w:val="ListLabel 161"/>
    <w:qFormat/>
    <w:rPr>
      <w:rFonts w:ascii="Times New Roman" w:hAnsi="Times New Roman" w:cs="Symbol"/>
      <w:sz w:val="28"/>
    </w:rPr>
  </w:style>
  <w:style w:type="character" w:styleId="ListLabel162">
    <w:name w:val="ListLabel 162"/>
    <w:qFormat/>
    <w:rPr>
      <w:rFonts w:cs="Courier New"/>
      <w:sz w:val="20"/>
    </w:rPr>
  </w:style>
  <w:style w:type="character" w:styleId="ListLabel163">
    <w:name w:val="ListLabel 163"/>
    <w:qFormat/>
    <w:rPr>
      <w:rFonts w:cs="Wingdings"/>
      <w:sz w:val="20"/>
    </w:rPr>
  </w:style>
  <w:style w:type="character" w:styleId="ListLabel164">
    <w:name w:val="ListLabel 164"/>
    <w:qFormat/>
    <w:rPr>
      <w:rFonts w:cs="Wingdings"/>
      <w:sz w:val="20"/>
    </w:rPr>
  </w:style>
  <w:style w:type="character" w:styleId="ListLabel165">
    <w:name w:val="ListLabel 165"/>
    <w:qFormat/>
    <w:rPr>
      <w:rFonts w:cs="Wingdings"/>
      <w:sz w:val="20"/>
    </w:rPr>
  </w:style>
  <w:style w:type="character" w:styleId="ListLabel166">
    <w:name w:val="ListLabel 166"/>
    <w:qFormat/>
    <w:rPr>
      <w:rFonts w:cs="Wingdings"/>
      <w:sz w:val="20"/>
    </w:rPr>
  </w:style>
  <w:style w:type="character" w:styleId="ListLabel167">
    <w:name w:val="ListLabel 167"/>
    <w:qFormat/>
    <w:rPr>
      <w:rFonts w:cs="Wingdings"/>
      <w:sz w:val="20"/>
    </w:rPr>
  </w:style>
  <w:style w:type="character" w:styleId="ListLabel168">
    <w:name w:val="ListLabel 168"/>
    <w:qFormat/>
    <w:rPr>
      <w:rFonts w:cs="Wingdings"/>
      <w:sz w:val="20"/>
    </w:rPr>
  </w:style>
  <w:style w:type="character" w:styleId="ListLabel169">
    <w:name w:val="ListLabel 169"/>
    <w:qFormat/>
    <w:rPr>
      <w:rFonts w:cs="Wingdings"/>
      <w:sz w:val="20"/>
    </w:rPr>
  </w:style>
  <w:style w:type="character" w:styleId="ListLabel170">
    <w:name w:val="ListLabel 170"/>
    <w:qFormat/>
    <w:rPr>
      <w:rFonts w:ascii="Times New Roman" w:hAnsi="Times New Roman" w:cs="Times New Roman"/>
      <w:sz w:val="28"/>
      <w:szCs w:val="28"/>
    </w:rPr>
  </w:style>
  <w:style w:type="character" w:styleId="ListLabel171">
    <w:name w:val="ListLabel 171"/>
    <w:qFormat/>
    <w:rPr>
      <w:rFonts w:ascii="Times New Roman" w:hAnsi="Times New Roman" w:cs="Times New Roman"/>
      <w:sz w:val="30"/>
      <w:szCs w:val="28"/>
    </w:rPr>
  </w:style>
  <w:style w:type="character" w:styleId="ListLabel172">
    <w:name w:val="ListLabel 172"/>
    <w:qFormat/>
    <w:rPr>
      <w:rFonts w:ascii="Times New Roman" w:hAnsi="Times New Roman" w:cs="Times New Roman"/>
      <w:spacing w:val="-1"/>
      <w:sz w:val="30"/>
      <w:szCs w:val="28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a066df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ca1026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Ndfhfbc4yzdccysp0edarucfdf1zyeegnhe" w:customStyle="1">
    <w:name w:val="ndfhfb-c4yzdc-cysp0e-darucf-df1zy-eegnhe"/>
    <w:basedOn w:val="Normal"/>
    <w:qFormat/>
    <w:rsid w:val="003f01b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uiPriority w:val="99"/>
    <w:semiHidden/>
    <w:unhideWhenUsed/>
    <w:qFormat/>
    <w:rsid w:val="004a5d1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ac32a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Стиль1"/>
    <w:uiPriority w:val="99"/>
    <w:qFormat/>
    <w:rsid w:val="008745ea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du.by/images/2019/01/obr-standarty-ob-sred-obrazovaniya.pdf" TargetMode="External"/><Relationship Id="rId3" Type="http://schemas.openxmlformats.org/officeDocument/2006/relationships/hyperlink" Target="http://e-asveta.adu.by/index.php/distancionni-vseobuch/obuchenie-online/sredstva-vizualizatsii-informatsii" TargetMode="External"/><Relationship Id="rId4" Type="http://schemas.openxmlformats.org/officeDocument/2006/relationships/hyperlink" Target="http://e-asveta.adu.by/index.php/distancionni-vseobuch/obuchenie-online/sredstva-vizualizatsii-informatsii" TargetMode="Externa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microsoft.com/office/2007/relationships/hdphoto" Target="media/hdphoto2.wdp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gif"/><Relationship Id="rId15" Type="http://schemas.openxmlformats.org/officeDocument/2006/relationships/image" Target="media/image9.png"/><Relationship Id="rId16" Type="http://schemas.openxmlformats.org/officeDocument/2006/relationships/image" Target="media/image10.gif"/><Relationship Id="rId17" Type="http://schemas.openxmlformats.org/officeDocument/2006/relationships/image" Target="media/image11.gif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A674F-FBA8-454F-A310-E7E38B5FF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Application>Trio_Office/6.2.8.2$Windows_x86 LibreOffice_project/</Application>
  <Pages>18</Pages>
  <Words>2517</Words>
  <Characters>18351</Characters>
  <CharactersWithSpaces>20859</CharactersWithSpaces>
  <Paragraphs>136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2022-12-14T16:31:00Z</dcterms:created>
  <dc:creator>Lenovo</dc:creator>
  <dc:description/>
  <dc:language>ru-RU</dc:language>
  <cp:lastModifiedBy/>
  <cp:lastPrinted>2023-05-04T05:28:00Z</cp:lastPrinted>
  <dcterms:modified xsi:type="dcterms:W3CDTF">2023-05-07T20:31:00Z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