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01" w:rsidRDefault="00173101" w:rsidP="00EE34B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ПРОБЛЕМЫ ОБУЧЕНИЯ ЛЕКСИЧЕСКОЙ СТОРОНЕ РЕЧИ НА УРОКАХ АНГЛИЙСКОГО ЯЗЫКА</w:t>
      </w:r>
      <w:r w:rsidR="00146AB9" w:rsidRPr="008E1B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73101" w:rsidRPr="00D43DCC" w:rsidRDefault="00173101" w:rsidP="00173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PROBLEMS OF </w:t>
      </w:r>
      <w:r w:rsidR="00E80CD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STUDYING THE</w:t>
      </w:r>
      <w:r w:rsidR="00D43DCC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LEXICAL </w:t>
      </w:r>
      <w:r w:rsidR="00E80CD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ASPECT IN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THE ENGLISH LESSONS</w:t>
      </w:r>
    </w:p>
    <w:p w:rsidR="00CE3485" w:rsidRPr="00D43DCC" w:rsidRDefault="00CE3485" w:rsidP="00173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146AB9" w:rsidRPr="003434A8" w:rsidRDefault="003434A8" w:rsidP="00146A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Швецова</w:t>
      </w:r>
      <w:r w:rsidR="00146AB9" w:rsidRPr="003434A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="00146AB9" w:rsidRPr="008E1B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</w:t>
      </w:r>
      <w:r w:rsidR="00146AB9" w:rsidRPr="003434A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  <w:r w:rsidR="00146AB9" w:rsidRPr="008E1B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r w:rsidR="00173101" w:rsidRPr="003434A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.</w:t>
      </w:r>
    </w:p>
    <w:p w:rsidR="00173101" w:rsidRPr="003434A8" w:rsidRDefault="003434A8" w:rsidP="00CE348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Shvetsova</w:t>
      </w:r>
      <w:proofErr w:type="spellEnd"/>
      <w:r w:rsidR="00173101" w:rsidRPr="003434A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="0017310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L</w:t>
      </w:r>
      <w:r w:rsidR="00173101" w:rsidRPr="003434A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  <w:r w:rsidR="0017310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N</w:t>
      </w:r>
      <w:r w:rsidR="00173101" w:rsidRPr="003434A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.</w:t>
      </w:r>
    </w:p>
    <w:p w:rsidR="00146AB9" w:rsidRPr="00502E63" w:rsidRDefault="00146AB9" w:rsidP="00146A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</w:t>
      </w:r>
      <w:r w:rsidRPr="008E1B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читель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Pr="008E1B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английского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Pr="008E1B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языка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</w:p>
    <w:p w:rsidR="00173101" w:rsidRPr="00502E63" w:rsidRDefault="00173101" w:rsidP="00146A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English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teacher</w:t>
      </w:r>
    </w:p>
    <w:p w:rsidR="00146AB9" w:rsidRPr="00502E63" w:rsidRDefault="00502E63" w:rsidP="00146A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ГБОУ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Измайловская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школа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№1508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Москва</w:t>
      </w:r>
    </w:p>
    <w:p w:rsidR="00173101" w:rsidRPr="00502E63" w:rsidRDefault="00502E63" w:rsidP="00146A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School</w:t>
      </w:r>
      <w:r w:rsidRPr="00502E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1508 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Moscow</w:t>
      </w:r>
    </w:p>
    <w:p w:rsidR="0027084F" w:rsidRPr="00502E63" w:rsidRDefault="00502E63" w:rsidP="00146A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27"/>
            <w:szCs w:val="27"/>
            <w:lang w:val="en-US" w:eastAsia="ru-RU"/>
          </w:rPr>
          <w:t>lidiyaschvetsova</w:t>
        </w:r>
        <w:r w:rsidRPr="00502E63">
          <w:rPr>
            <w:rStyle w:val="a4"/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b/>
            <w:sz w:val="27"/>
            <w:szCs w:val="27"/>
            <w:lang w:val="en-US" w:eastAsia="ru-RU"/>
          </w:rPr>
          <w:t>yandex</w:t>
        </w:r>
        <w:r w:rsidRPr="00502E63">
          <w:rPr>
            <w:rStyle w:val="a4"/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7"/>
            <w:szCs w:val="27"/>
            <w:lang w:val="en-US" w:eastAsia="ru-RU"/>
          </w:rPr>
          <w:t>ru</w:t>
        </w:r>
        <w:proofErr w:type="spellEnd"/>
      </w:hyperlink>
    </w:p>
    <w:p w:rsidR="0027084F" w:rsidRPr="0027084F" w:rsidRDefault="0027084F" w:rsidP="0027084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Ключевые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слова:</w:t>
      </w:r>
      <w:r w:rsidR="00502E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708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7084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лексический</w:t>
      </w:r>
      <w:proofErr w:type="gramEnd"/>
      <w:r w:rsidRPr="002708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минимум, отбор, упражнения</w:t>
      </w:r>
    </w:p>
    <w:p w:rsidR="00146AB9" w:rsidRPr="008E1BC0" w:rsidRDefault="00146AB9" w:rsidP="00146A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683C" w:rsidRPr="0027084F" w:rsidRDefault="0096683C" w:rsidP="0027084F">
      <w:pPr>
        <w:shd w:val="clear" w:color="auto" w:fill="FFFFFF"/>
        <w:spacing w:line="360" w:lineRule="auto"/>
        <w:ind w:left="-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уже давно стал главным международным языком общения. </w:t>
      </w:r>
      <w:r w:rsidRPr="002708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Английский, как, и другие иностранные языки давно вызывает интерес. Однако в современных </w:t>
      </w: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необходимость изучения и знания английского языка стала особенно актуальной. Кроме того, знание иностранных языков - своеобразный индикатор определения конкурентоспособности каждого человека на рынке и его умения приспосабливаться под стремительно мен</w:t>
      </w:r>
      <w:r w:rsidR="00EE34B4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яющиеся условия в  нашей жиз</w:t>
      </w:r>
      <w:r w:rsidR="00E42794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054C19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73101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Гальская,2004</w:t>
      </w:r>
      <w:r w:rsidR="00054C19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6683C" w:rsidRPr="0027084F" w:rsidRDefault="007239D7" w:rsidP="0027084F">
      <w:pPr>
        <w:shd w:val="clear" w:color="auto" w:fill="FFFFFF"/>
        <w:spacing w:before="139" w:line="360" w:lineRule="auto"/>
        <w:ind w:left="-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</w:t>
      </w:r>
      <w:r w:rsidR="0096683C" w:rsidRPr="002708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Знание иностранных языков просто необходимо для полноценной </w:t>
      </w:r>
      <w:r w:rsidR="0096683C" w:rsidRPr="0027084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грамотной работы (где самым распространенным видом деятельности </w:t>
      </w:r>
      <w:r w:rsidR="0096683C" w:rsidRPr="002708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является работа в Интернете): общение, </w:t>
      </w:r>
      <w:r w:rsidR="0096683C" w:rsidRPr="0027084F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on</w:t>
      </w:r>
      <w:r w:rsidR="0096683C" w:rsidRPr="002708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r w:rsidR="0096683C" w:rsidRPr="0027084F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line</w:t>
      </w:r>
      <w:r w:rsidR="0096683C" w:rsidRPr="002708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конференции, иностранные </w:t>
      </w:r>
      <w:r w:rsidR="00EE34B4" w:rsidRPr="002708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партнерства.</w:t>
      </w:r>
      <w:r w:rsidR="0096683C" w:rsidRPr="002708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За последние полвека сильно возросла роль именно </w:t>
      </w:r>
      <w:r w:rsidR="0096683C" w:rsidRPr="002708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английского языка, как показателя успешности и образованности человека, </w:t>
      </w:r>
      <w:r w:rsidR="0096683C" w:rsidRPr="002708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что непосредственно влечет за собой его более интенсивное и глубокое </w:t>
      </w:r>
      <w:r w:rsidR="0096683C" w:rsidRPr="0027084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преподавание в большинстве учебных заведений нашей страны и что </w:t>
      </w:r>
      <w:r w:rsidR="0096683C" w:rsidRPr="002708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немалова</w:t>
      </w:r>
      <w:r w:rsidR="00EE34B4" w:rsidRPr="002708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жно, большинство из них ВУЗы </w:t>
      </w:r>
      <w:r w:rsidR="00173101" w:rsidRPr="002708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[Кувшинов, 2008</w:t>
      </w:r>
      <w:r w:rsidR="0096683C" w:rsidRPr="002708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]. </w:t>
      </w:r>
    </w:p>
    <w:p w:rsidR="0096683C" w:rsidRPr="0027084F" w:rsidRDefault="0096683C" w:rsidP="0027084F">
      <w:pPr>
        <w:spacing w:after="0" w:line="36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Изучение лексики иностранного языка связано с развитием логического мышления учащихся. Эта связь носит значительно более сложный характер, чем в родном языке.</w:t>
      </w:r>
    </w:p>
    <w:p w:rsidR="0096683C" w:rsidRPr="0027084F" w:rsidRDefault="007239D7" w:rsidP="0027084F">
      <w:pPr>
        <w:spacing w:after="0" w:line="36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96683C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уроках иностранного языка главная ценность работы над лексикой для развития мышления </w:t>
      </w:r>
      <w:r w:rsidR="00502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заключается не в том, что </w:t>
      </w:r>
      <w:r w:rsidR="0096683C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знакомятся с новыми понятиями, а в том, что они лучше осознают знакомые им </w:t>
      </w:r>
      <w:proofErr w:type="gramStart"/>
      <w:r w:rsidR="0096683C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понятия,  сопоставляя</w:t>
      </w:r>
      <w:proofErr w:type="gramEnd"/>
      <w:r w:rsidR="0096683C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обозначающие их слова в родном и иностранном языках.</w:t>
      </w:r>
    </w:p>
    <w:p w:rsidR="007239D7" w:rsidRPr="0027084F" w:rsidRDefault="0096683C" w:rsidP="0027084F">
      <w:pPr>
        <w:spacing w:after="0" w:line="36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При изучении лексики иностранного языка учащийся столкнется с двумя категориями понятий: а) понятия, имеющиеся и в</w:t>
      </w:r>
      <w:r w:rsidR="00502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родном и в иностранном языках </w:t>
      </w:r>
      <w:r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понятия, отсутствующие в родном языке.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Сущность лексического отбора состоит в том, что из необозримого множества слов и фразеологических словосочетаний иностранного языка отбираются только те, усвоение которых в первую очередь необходимо для достижения поставленных целей обучения. В массовой средней школе, при существующей сетке часов, оказывается возможным изучить около 1500 словарных единиц. В этих условиях о</w:t>
      </w:r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тбор лексики составляет сложную 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научную проблему и требует разработки эффективных приемов отбора.</w:t>
      </w:r>
    </w:p>
    <w:p w:rsidR="0096683C" w:rsidRPr="0027084F" w:rsidRDefault="0096683C" w:rsidP="0027084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программе обучения иностранным языкам определены конечные и промежуточные требования к владению лексическим минимумом в различных видах речи учащимися разных классов. В соответствии с программой, активный лексический минимум должен составлять к концу 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– 600 единиц, к концу 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 – 1050 единиц, к 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 Х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– 1000 – 1200 единиц.</w:t>
      </w:r>
    </w:p>
    <w:p w:rsidR="00F65B14" w:rsidRPr="0027084F" w:rsidRDefault="00F65B14" w:rsidP="0027084F">
      <w:pPr>
        <w:spacing w:line="36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0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Лексический минимум</w:t>
      </w:r>
      <w:r w:rsidRPr="002708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объем языковых средств,  который является максимальным с точки зрения возможностей учащихся и отводимого времени и минимума с точки зрения всей системы языка, т.е.  позволяет пользоваться языком как средством общения.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Как известно, существуют определенные принципы отбора лексического минимума: тематический отбор, частотность, прогнозирование ошибок по языковой интерференции, семантический отбор, принцип сочетаемости, принцип стилистической неограниченности, а также принцип словообразовательной ценности.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отбор.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ним понимается отбор довольно ограниченного количества специальных слов и выражений, без которых не возможно общение по той или иной теме.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Частотность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при помощи ряда учебных словарей, учебников и справочников.</w:t>
      </w:r>
    </w:p>
    <w:p w:rsidR="00E4279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Прогнозирование ошибок по языковой интерференции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отобрать лексический минимум, необходимый для правильного и идиоматичного выражения мыслей учащегося. При передаче своих мыслей он пытается в иноязычной речевой деятельности руководствоваться объемом и системами значений слов и словосочетаний родного языка, строить фразы по структурно – речевым образцам, свойственным родному языку.   </w:t>
      </w:r>
    </w:p>
    <w:p w:rsidR="00F65B14" w:rsidRPr="0027084F" w:rsidRDefault="00E4279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65B14"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Семантический отбор.</w:t>
      </w:r>
      <w:r w:rsidR="00F65B1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Отбираемые слова должны выражать наиболее важные понятия, соответствующие изучаемой тематике устной и письменной речи.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сочетаемости.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лексики определяется в зависимости от ее способности сочетаться с другими словами. Чем выше сочетаемость слова, те</w:t>
      </w:r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более 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коммуникативно ценно. Например, с глаголом «</w:t>
      </w:r>
      <w:proofErr w:type="spellStart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были включены такие наречия, как «</w:t>
      </w:r>
      <w:proofErr w:type="spellStart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</w:t>
      </w:r>
      <w:proofErr w:type="spellEnd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loud</w:t>
      </w:r>
      <w:proofErr w:type="spellEnd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loudly</w:t>
      </w:r>
      <w:proofErr w:type="spellEnd"/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fast</w:t>
      </w:r>
      <w:proofErr w:type="spellEnd"/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slowly</w:t>
      </w:r>
      <w:proofErr w:type="spellEnd"/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Принцип стилистической неограниченности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принцип принадлежности слова нейтральному, литературному, разговорному, книжно – письменному языку.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Согласно этому принципу процент лексики повышается с курсом: чем младше курс, тем нейтральнее по стилю лексика.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словообразовательной ценности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принцип способности слов образовывать новые слов</w:t>
      </w:r>
      <w:r w:rsidR="00EE34B4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помощью префиксов, аффиксов 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173101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Старков, 2005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Впервые на необходимость отбора обратил внимание французский методист </w:t>
      </w: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Ф.Маршал и английский методист Г. </w:t>
      </w:r>
      <w:proofErr w:type="spellStart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Пальмер</w:t>
      </w:r>
      <w:proofErr w:type="spellEnd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создал словарь для начального этапа обучения, в который в</w:t>
      </w:r>
      <w:r w:rsidR="00173101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ходило 500 лексических единиц [</w:t>
      </w:r>
      <w:proofErr w:type="spellStart"/>
      <w:r w:rsidR="00173101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Гальская</w:t>
      </w:r>
      <w:proofErr w:type="spellEnd"/>
      <w:r w:rsidR="00173101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Лексический минимум обладает двумя основными характеристиками:</w:t>
      </w:r>
    </w:p>
    <w:p w:rsidR="00F65B14" w:rsidRPr="0027084F" w:rsidRDefault="00F65B14" w:rsidP="0027084F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-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максимальностью</w:t>
      </w:r>
    </w:p>
    <w:p w:rsidR="00F65B14" w:rsidRPr="0027084F" w:rsidRDefault="00F65B14" w:rsidP="0027084F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-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минимальностью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максимальности  является усвоение материала данной группы учащихся, а в минимальности является набор средств по отношению ко всей системе языка. Вся лексика включается в школьный словарный минимум, в соответствии с определенными принципами.</w:t>
      </w:r>
    </w:p>
    <w:p w:rsidR="00F65B14" w:rsidRPr="0027084F" w:rsidRDefault="00F65B14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отбора лексического минимума:</w:t>
      </w:r>
    </w:p>
    <w:p w:rsidR="00F65B14" w:rsidRPr="0027084F" w:rsidRDefault="00F65B14" w:rsidP="0027084F">
      <w:pPr>
        <w:numPr>
          <w:ilvl w:val="0"/>
          <w:numId w:val="11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– употребительность слова; распространение</w:t>
      </w:r>
    </w:p>
    <w:p w:rsidR="00F65B14" w:rsidRPr="0027084F" w:rsidRDefault="00F65B14" w:rsidP="0027084F">
      <w:pPr>
        <w:numPr>
          <w:ilvl w:val="0"/>
          <w:numId w:val="11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– соответствие определенной теме, описание понятий</w:t>
      </w:r>
    </w:p>
    <w:p w:rsidR="00F65B14" w:rsidRPr="0027084F" w:rsidRDefault="00F65B14" w:rsidP="0027084F">
      <w:pPr>
        <w:numPr>
          <w:ilvl w:val="0"/>
          <w:numId w:val="11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</w:t>
      </w:r>
      <w:r w:rsidR="005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истический – сочетаемость слов;</w:t>
      </w:r>
      <w:bookmarkStart w:id="0" w:name="_GoBack"/>
      <w:bookmarkEnd w:id="0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словообразовательная ценность; многозначность; стилистическая неогран</w:t>
      </w:r>
      <w:r w:rsidR="0079518C"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иченность; строевая способность.</w:t>
      </w:r>
    </w:p>
    <w:p w:rsidR="007239D7" w:rsidRPr="0027084F" w:rsidRDefault="007239D7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Е.И. Пассов</w:t>
      </w: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предлагает следующую последовательность выполнения упражнений для тренировки  активного лексического минимума:</w:t>
      </w:r>
    </w:p>
    <w:p w:rsidR="007239D7" w:rsidRPr="0027084F" w:rsidRDefault="007239D7" w:rsidP="0027084F">
      <w:pPr>
        <w:numPr>
          <w:ilvl w:val="0"/>
          <w:numId w:val="3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условно-речевые упражнения</w:t>
      </w:r>
    </w:p>
    <w:p w:rsidR="007239D7" w:rsidRPr="0027084F" w:rsidRDefault="007239D7" w:rsidP="0027084F">
      <w:pPr>
        <w:numPr>
          <w:ilvl w:val="0"/>
          <w:numId w:val="4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имитативные</w:t>
      </w:r>
      <w:proofErr w:type="spellEnd"/>
    </w:p>
    <w:p w:rsidR="007239D7" w:rsidRPr="0027084F" w:rsidRDefault="007239D7" w:rsidP="0027084F">
      <w:pPr>
        <w:numPr>
          <w:ilvl w:val="0"/>
          <w:numId w:val="4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подстановочные</w:t>
      </w:r>
    </w:p>
    <w:p w:rsidR="007239D7" w:rsidRPr="0027084F" w:rsidRDefault="007239D7" w:rsidP="0027084F">
      <w:pPr>
        <w:numPr>
          <w:ilvl w:val="0"/>
          <w:numId w:val="4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трансформационные</w:t>
      </w:r>
    </w:p>
    <w:p w:rsidR="007239D7" w:rsidRPr="0027084F" w:rsidRDefault="007239D7" w:rsidP="0027084F">
      <w:pPr>
        <w:numPr>
          <w:ilvl w:val="0"/>
          <w:numId w:val="4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</w:t>
      </w:r>
    </w:p>
    <w:p w:rsidR="007239D7" w:rsidRPr="0027084F" w:rsidRDefault="007239D7" w:rsidP="0027084F">
      <w:pPr>
        <w:numPr>
          <w:ilvl w:val="0"/>
          <w:numId w:val="3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упражнения</w:t>
      </w:r>
    </w:p>
    <w:p w:rsidR="007239D7" w:rsidRPr="0027084F" w:rsidRDefault="007239D7" w:rsidP="0027084F">
      <w:pPr>
        <w:numPr>
          <w:ilvl w:val="0"/>
          <w:numId w:val="3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упражнения (составление рассказов, диалогов)</w:t>
      </w:r>
    </w:p>
    <w:p w:rsidR="007239D7" w:rsidRPr="0027084F" w:rsidRDefault="007239D7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овладении пассивным лексическим минимумом используются следующие упражнения:</w:t>
      </w:r>
    </w:p>
    <w:p w:rsidR="007239D7" w:rsidRPr="0027084F" w:rsidRDefault="007239D7" w:rsidP="0027084F">
      <w:pPr>
        <w:numPr>
          <w:ilvl w:val="0"/>
          <w:numId w:val="5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языковую догадку</w:t>
      </w:r>
    </w:p>
    <w:p w:rsidR="007239D7" w:rsidRPr="0027084F" w:rsidRDefault="007239D7" w:rsidP="0027084F">
      <w:pPr>
        <w:numPr>
          <w:ilvl w:val="0"/>
          <w:numId w:val="5"/>
        </w:num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обучении пользоваться словарем</w:t>
      </w:r>
    </w:p>
    <w:p w:rsidR="007239D7" w:rsidRPr="0027084F" w:rsidRDefault="007239D7" w:rsidP="0027084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Подготовительные упражнения:</w:t>
      </w:r>
    </w:p>
    <w:p w:rsidR="007239D7" w:rsidRPr="0027084F" w:rsidRDefault="007239D7" w:rsidP="0027084F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дифференциации и идентификации</w:t>
      </w:r>
    </w:p>
    <w:p w:rsidR="00054C19" w:rsidRPr="0027084F" w:rsidRDefault="00054C19" w:rsidP="0027084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567" w:right="72"/>
        <w:jc w:val="both"/>
        <w:rPr>
          <w:rFonts w:ascii="Times New Roman" w:eastAsia="Times New Roman" w:hAnsi="Times New Roman" w:cs="Times New Roman"/>
          <w:iCs/>
          <w:spacing w:val="-15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iCs/>
          <w:spacing w:val="-15"/>
          <w:sz w:val="24"/>
          <w:szCs w:val="24"/>
          <w:lang w:eastAsia="ru-RU"/>
        </w:rPr>
        <w:t>Имитация с преобразованием</w:t>
      </w:r>
    </w:p>
    <w:p w:rsidR="00054C19" w:rsidRPr="0027084F" w:rsidRDefault="00054C19" w:rsidP="0027084F">
      <w:pPr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-567" w:right="3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iCs/>
          <w:spacing w:val="-15"/>
          <w:sz w:val="24"/>
          <w:szCs w:val="24"/>
          <w:lang w:eastAsia="ru-RU"/>
        </w:rPr>
        <w:t>Упражнения в развитии словообразовательной и контекстуаль</w:t>
      </w:r>
      <w:r w:rsidRPr="0027084F">
        <w:rPr>
          <w:rFonts w:ascii="Times New Roman" w:eastAsia="Times New Roman" w:hAnsi="Times New Roman" w:cs="Times New Roman"/>
          <w:iCs/>
          <w:spacing w:val="-15"/>
          <w:sz w:val="24"/>
          <w:szCs w:val="24"/>
          <w:lang w:eastAsia="ru-RU"/>
        </w:rPr>
        <w:softHyphen/>
      </w:r>
      <w:r w:rsidRPr="00270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 догадки</w:t>
      </w:r>
    </w:p>
    <w:p w:rsidR="00054C19" w:rsidRPr="0027084F" w:rsidRDefault="00054C19" w:rsidP="0027084F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Упражнения для обучения прогнозированию</w:t>
      </w:r>
    </w:p>
    <w:p w:rsidR="007239D7" w:rsidRPr="0027084F" w:rsidRDefault="00054C19" w:rsidP="0027084F">
      <w:pPr>
        <w:shd w:val="clear" w:color="auto" w:fill="FFFFFF"/>
        <w:tabs>
          <w:tab w:val="left" w:pos="0"/>
          <w:tab w:val="num" w:pos="142"/>
          <w:tab w:val="left" w:pos="284"/>
        </w:tabs>
        <w:spacing w:after="0" w:line="360" w:lineRule="auto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     </w:t>
      </w:r>
      <w:r w:rsidR="00EE34B4" w:rsidRPr="0027084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5</w:t>
      </w:r>
      <w:r w:rsidR="007239D7" w:rsidRPr="0027084F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) </w:t>
      </w:r>
      <w:r w:rsidRPr="0027084F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  <w:t>Упражнения в расширении и сокращении предложений (диалоги</w:t>
      </w:r>
      <w:r w:rsidRPr="0027084F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  <w:softHyphen/>
      </w:r>
      <w:r w:rsidRPr="00270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ческих единств, текстов)</w:t>
      </w:r>
    </w:p>
    <w:p w:rsidR="007239D7" w:rsidRPr="0027084F" w:rsidRDefault="00EE34B4" w:rsidP="0027084F">
      <w:pPr>
        <w:shd w:val="clear" w:color="auto" w:fill="FFFFFF"/>
        <w:tabs>
          <w:tab w:val="left" w:pos="0"/>
          <w:tab w:val="num" w:pos="142"/>
          <w:tab w:val="left" w:pos="284"/>
        </w:tabs>
        <w:spacing w:after="0" w:line="360" w:lineRule="auto"/>
        <w:ind w:left="-567" w:right="1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  <w:t>6</w:t>
      </w:r>
      <w:r w:rsidR="007239D7" w:rsidRPr="0027084F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  <w:t>)</w:t>
      </w:r>
      <w:r w:rsidR="00054C19" w:rsidRPr="0027084F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 xml:space="preserve"> Упражнения в эквивалентных заменах</w:t>
      </w:r>
    </w:p>
    <w:p w:rsidR="00054C19" w:rsidRPr="0027084F" w:rsidRDefault="00EE34B4" w:rsidP="0027084F">
      <w:pPr>
        <w:shd w:val="clear" w:color="auto" w:fill="FFFFFF"/>
        <w:tabs>
          <w:tab w:val="left" w:pos="0"/>
          <w:tab w:val="num" w:pos="142"/>
          <w:tab w:val="left" w:pos="284"/>
        </w:tabs>
        <w:spacing w:after="0" w:line="360" w:lineRule="auto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>7</w:t>
      </w:r>
      <w:r w:rsidR="007239D7" w:rsidRPr="0027084F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>)</w:t>
      </w:r>
      <w:r w:rsidR="00054C19" w:rsidRPr="0027084F">
        <w:rPr>
          <w:rFonts w:ascii="Times New Roman" w:eastAsia="Times New Roman" w:hAnsi="Times New Roman" w:cs="Times New Roman"/>
          <w:iCs/>
          <w:spacing w:val="-22"/>
          <w:sz w:val="24"/>
          <w:szCs w:val="24"/>
          <w:lang w:eastAsia="ru-RU"/>
        </w:rPr>
        <w:t xml:space="preserve"> Упражнения в расширении ассоциативных связей</w:t>
      </w:r>
    </w:p>
    <w:p w:rsidR="007239D7" w:rsidRPr="0027084F" w:rsidRDefault="00054C19" w:rsidP="0027084F">
      <w:pPr>
        <w:shd w:val="clear" w:color="auto" w:fill="FFFFFF"/>
        <w:tabs>
          <w:tab w:val="left" w:pos="0"/>
          <w:tab w:val="num" w:pos="142"/>
          <w:tab w:val="left" w:pos="284"/>
        </w:tabs>
        <w:spacing w:after="0" w:line="360" w:lineRule="auto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iCs/>
          <w:spacing w:val="-22"/>
          <w:sz w:val="24"/>
          <w:szCs w:val="24"/>
          <w:lang w:eastAsia="ru-RU"/>
        </w:rPr>
        <w:t xml:space="preserve">   </w:t>
      </w:r>
      <w:r w:rsidR="007239D7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по повышению словаря способствует формированию познавательных способностей учащихся, творческого отношения к учению и применения знаний на практике </w:t>
      </w:r>
      <w:r w:rsidR="008E1BC0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173101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Филатов,2006</w:t>
      </w:r>
      <w:r w:rsidR="007239D7" w:rsidRPr="0027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].</w:t>
      </w:r>
    </w:p>
    <w:p w:rsidR="008E1BC0" w:rsidRPr="0027084F" w:rsidRDefault="008E1BC0" w:rsidP="0027084F">
      <w:pPr>
        <w:tabs>
          <w:tab w:val="left" w:pos="42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C0" w:rsidRPr="0027084F" w:rsidRDefault="008E1BC0" w:rsidP="0027084F">
      <w:pPr>
        <w:tabs>
          <w:tab w:val="left" w:pos="42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C0" w:rsidRPr="0027084F" w:rsidRDefault="008E1BC0" w:rsidP="0027084F">
      <w:pPr>
        <w:tabs>
          <w:tab w:val="left" w:pos="42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8E1BC0" w:rsidRPr="0027084F" w:rsidRDefault="008E1BC0" w:rsidP="0027084F">
      <w:pPr>
        <w:tabs>
          <w:tab w:val="left" w:pos="42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C0" w:rsidRPr="0027084F" w:rsidRDefault="008E1BC0" w:rsidP="0027084F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Гальская</w:t>
      </w:r>
      <w:proofErr w:type="spellEnd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Теория обучения ИЯ: Лингводидактика и методика.- М.: Академия, 2004.-267с.</w:t>
      </w:r>
    </w:p>
    <w:p w:rsidR="008E1BC0" w:rsidRPr="0027084F" w:rsidRDefault="008E1BC0" w:rsidP="0027084F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 В.И</w:t>
      </w:r>
      <w:r w:rsidRPr="0027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 лексикой на уроках английского языка // ИЯШ </w:t>
      </w:r>
      <w:r w:rsidR="00146AB9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2008,</w:t>
      </w: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8E1BC0" w:rsidRPr="0027084F" w:rsidRDefault="008E1BC0" w:rsidP="0027084F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Старков А.П. Обучение английскому языку в средней школе. </w:t>
      </w:r>
      <w:proofErr w:type="spellStart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</w:t>
      </w:r>
      <w:proofErr w:type="spellEnd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Пос. для 5-10 </w:t>
      </w:r>
      <w:proofErr w:type="spellStart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</w:t>
      </w:r>
      <w:r w:rsidR="00146AB9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.-193с.</w:t>
      </w:r>
    </w:p>
    <w:p w:rsidR="008E1BC0" w:rsidRPr="0027084F" w:rsidRDefault="008E1BC0" w:rsidP="0027084F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Филатов В.П. Методика обучения иностранному языку. М.: Изд-во Феникс, </w:t>
      </w:r>
      <w:r w:rsidR="00146AB9"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27084F">
        <w:rPr>
          <w:rFonts w:ascii="Times New Roman" w:eastAsia="Times New Roman" w:hAnsi="Times New Roman" w:cs="Times New Roman"/>
          <w:sz w:val="24"/>
          <w:szCs w:val="24"/>
          <w:lang w:eastAsia="ru-RU"/>
        </w:rPr>
        <w:t>.-308с.</w:t>
      </w:r>
    </w:p>
    <w:p w:rsidR="00CC45F5" w:rsidRDefault="00CC45F5" w:rsidP="0027084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40D1" w:rsidRPr="001E40D1" w:rsidRDefault="001E40D1" w:rsidP="001E40D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A8">
        <w:rPr>
          <w:rFonts w:ascii="Times New Roman" w:hAnsi="Times New Roman" w:cs="Times New Roman"/>
          <w:sz w:val="24"/>
          <w:szCs w:val="24"/>
        </w:rPr>
        <w:t xml:space="preserve">   </w:t>
      </w:r>
      <w:r w:rsidR="0027084F" w:rsidRPr="001E40D1">
        <w:rPr>
          <w:rFonts w:ascii="Times New Roman" w:hAnsi="Times New Roman" w:cs="Times New Roman"/>
          <w:sz w:val="24"/>
          <w:szCs w:val="24"/>
          <w:lang w:val="en-US"/>
        </w:rPr>
        <w:t>This article is about</w:t>
      </w:r>
      <w:r w:rsidR="0027084F" w:rsidRPr="001E40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27084F" w:rsidRPr="001E4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problems of studying </w:t>
      </w:r>
      <w:r w:rsidR="00D43DCC" w:rsidRPr="001E4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27084F" w:rsidRPr="001E4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lexical </w:t>
      </w:r>
      <w:r w:rsidRPr="001E4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aspect in</w:t>
      </w:r>
      <w:r w:rsidR="0027084F" w:rsidRPr="001E4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English lessons</w:t>
      </w:r>
      <w:r w:rsidR="0027084F" w:rsidRPr="001E40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43DCC" w:rsidRPr="001E4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3DCC" w:rsidRPr="001E40D1">
        <w:rPr>
          <w:rFonts w:ascii="Times New Roman" w:hAnsi="Times New Roman" w:cs="Times New Roman"/>
          <w:sz w:val="24"/>
          <w:szCs w:val="24"/>
          <w:lang w:val="en-US"/>
        </w:rPr>
        <w:t xml:space="preserve">The lexical </w:t>
      </w:r>
      <w:r w:rsidRPr="001E40D1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Pr="001E4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40D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43DCC" w:rsidRPr="001E40D1">
        <w:rPr>
          <w:rFonts w:ascii="Times New Roman" w:hAnsi="Times New Roman" w:cs="Times New Roman"/>
          <w:sz w:val="24"/>
          <w:szCs w:val="24"/>
          <w:lang w:val="en-US"/>
        </w:rPr>
        <w:t xml:space="preserve"> an important part of</w:t>
      </w:r>
      <w:r w:rsidRPr="001E40D1">
        <w:rPr>
          <w:rFonts w:ascii="Times New Roman" w:hAnsi="Times New Roman" w:cs="Times New Roman"/>
          <w:sz w:val="24"/>
          <w:szCs w:val="24"/>
          <w:lang w:val="en-US"/>
        </w:rPr>
        <w:t xml:space="preserve"> foreign language.</w:t>
      </w:r>
      <w:r w:rsidRPr="001E4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40D1">
        <w:rPr>
          <w:rFonts w:ascii="Times New Roman" w:hAnsi="Times New Roman" w:cs="Times New Roman"/>
          <w:sz w:val="24"/>
          <w:szCs w:val="24"/>
          <w:lang w:val="en-US"/>
        </w:rPr>
        <w:t>here are certain princi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ples of selection of vocabulary and </w:t>
      </w:r>
      <w:r w:rsidRPr="001E40D1">
        <w:rPr>
          <w:rFonts w:ascii="Times New Roman" w:hAnsi="Times New Roman" w:cs="Times New Roman"/>
          <w:sz w:val="24"/>
          <w:szCs w:val="24"/>
          <w:lang w:val="en-US"/>
        </w:rPr>
        <w:t>the sequence of exercises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training the active vocabulary. </w:t>
      </w:r>
      <w:r w:rsidRPr="001E40D1">
        <w:rPr>
          <w:rFonts w:ascii="Times New Roman" w:hAnsi="Times New Roman" w:cs="Times New Roman"/>
          <w:sz w:val="24"/>
          <w:szCs w:val="24"/>
          <w:lang w:val="en-US"/>
        </w:rPr>
        <w:t>Work on increasing vocabulary contribute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to the formation of </w:t>
      </w:r>
      <w:r w:rsidR="00E80CDD">
        <w:rPr>
          <w:rFonts w:ascii="Times New Roman" w:hAnsi="Times New Roman" w:cs="Times New Roman"/>
          <w:sz w:val="24"/>
          <w:szCs w:val="24"/>
          <w:lang w:val="en-US"/>
        </w:rPr>
        <w:t>students’</w:t>
      </w:r>
      <w:r w:rsidR="000B5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944" w:rsidRPr="001E40D1"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Pr="001E40D1">
        <w:rPr>
          <w:rFonts w:ascii="Times New Roman" w:hAnsi="Times New Roman" w:cs="Times New Roman"/>
          <w:sz w:val="24"/>
          <w:szCs w:val="24"/>
          <w:lang w:val="en-US"/>
        </w:rPr>
        <w:t xml:space="preserve"> skills, creative attitude to learning and application of knowledge in practice</w:t>
      </w:r>
      <w:r w:rsidR="000B59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0D1" w:rsidRPr="001E40D1" w:rsidRDefault="001E40D1" w:rsidP="001E40D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40D1" w:rsidRPr="001E40D1" w:rsidRDefault="001E40D1" w:rsidP="001E40D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E40D1" w:rsidRPr="00502E63" w:rsidTr="001E4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0D1" w:rsidRPr="001E40D1" w:rsidRDefault="001E40D1" w:rsidP="001E40D1">
            <w:pPr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E40D1" w:rsidRPr="001E40D1" w:rsidRDefault="001E40D1" w:rsidP="001E40D1">
            <w:pPr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084F" w:rsidRPr="001E40D1" w:rsidRDefault="0027084F" w:rsidP="0027084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84F" w:rsidRPr="001E40D1" w:rsidRDefault="0027084F" w:rsidP="0027084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084F" w:rsidRPr="001E40D1" w:rsidSect="0027084F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CC3"/>
    <w:multiLevelType w:val="hybridMultilevel"/>
    <w:tmpl w:val="74DCAF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CA4"/>
    <w:multiLevelType w:val="hybridMultilevel"/>
    <w:tmpl w:val="1A6A94F8"/>
    <w:lvl w:ilvl="0" w:tplc="27AC79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181"/>
    <w:multiLevelType w:val="hybridMultilevel"/>
    <w:tmpl w:val="B42EF1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1C9A"/>
    <w:multiLevelType w:val="hybridMultilevel"/>
    <w:tmpl w:val="3A70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458F"/>
    <w:multiLevelType w:val="hybridMultilevel"/>
    <w:tmpl w:val="4CA0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1571C"/>
    <w:multiLevelType w:val="hybridMultilevel"/>
    <w:tmpl w:val="197AC4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387442"/>
    <w:multiLevelType w:val="hybridMultilevel"/>
    <w:tmpl w:val="D3060D2E"/>
    <w:lvl w:ilvl="0" w:tplc="1DB06C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B90"/>
    <w:multiLevelType w:val="hybridMultilevel"/>
    <w:tmpl w:val="BC08F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B16BF"/>
    <w:multiLevelType w:val="multilevel"/>
    <w:tmpl w:val="F354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D7119E"/>
    <w:multiLevelType w:val="hybridMultilevel"/>
    <w:tmpl w:val="15DCEB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780"/>
    <w:multiLevelType w:val="hybridMultilevel"/>
    <w:tmpl w:val="1FFC8F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EA2980"/>
    <w:multiLevelType w:val="hybridMultilevel"/>
    <w:tmpl w:val="08DA02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7B48E6"/>
    <w:multiLevelType w:val="multilevel"/>
    <w:tmpl w:val="02A26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1C"/>
    <w:rsid w:val="00054C19"/>
    <w:rsid w:val="000B5944"/>
    <w:rsid w:val="00146AB9"/>
    <w:rsid w:val="00173101"/>
    <w:rsid w:val="001E40D1"/>
    <w:rsid w:val="00260A47"/>
    <w:rsid w:val="0027084F"/>
    <w:rsid w:val="003434A8"/>
    <w:rsid w:val="00502E63"/>
    <w:rsid w:val="0061271C"/>
    <w:rsid w:val="007239D7"/>
    <w:rsid w:val="0079518C"/>
    <w:rsid w:val="008E1BC0"/>
    <w:rsid w:val="0096683C"/>
    <w:rsid w:val="00B240CA"/>
    <w:rsid w:val="00CC45F5"/>
    <w:rsid w:val="00CE3485"/>
    <w:rsid w:val="00D43DCC"/>
    <w:rsid w:val="00E42794"/>
    <w:rsid w:val="00E80CDD"/>
    <w:rsid w:val="00EE34B4"/>
    <w:rsid w:val="00F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C566"/>
  <w15:docId w15:val="{FD75D6A9-AE94-4237-B174-848F0872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iya.kireeva.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8C81-F4C0-4BEC-9D95-551B4BBA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Швецова Лидия Николаевна</cp:lastModifiedBy>
  <cp:revision>10</cp:revision>
  <dcterms:created xsi:type="dcterms:W3CDTF">2015-06-03T11:43:00Z</dcterms:created>
  <dcterms:modified xsi:type="dcterms:W3CDTF">2022-07-27T14:36:00Z</dcterms:modified>
</cp:coreProperties>
</file>