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color w:val="auto"/>
          <w:sz w:val="28"/>
          <w:szCs w:val="28"/>
          <w:lang w:val="en-US"/>
        </w:rPr>
        <w:t>Warming</w:t>
      </w:r>
      <w:r>
        <w:rPr>
          <w:rFonts w:cs="Times New Roman" w:ascii="Times New Roman" w:hAnsi="Times New Roman"/>
          <w:b/>
          <w:bCs/>
          <w:caps/>
          <w:color w:val="auto"/>
          <w:sz w:val="28"/>
          <w:szCs w:val="28"/>
        </w:rPr>
        <w:t>-</w:t>
      </w:r>
      <w:r>
        <w:rPr>
          <w:rFonts w:cs="Times New Roman" w:ascii="Times New Roman" w:hAnsi="Times New Roman"/>
          <w:b/>
          <w:bCs/>
          <w:caps/>
          <w:color w:val="auto"/>
          <w:sz w:val="28"/>
          <w:szCs w:val="28"/>
          <w:lang w:val="en-US"/>
        </w:rPr>
        <w:t>up</w:t>
      </w:r>
      <w:r>
        <w:rPr>
          <w:rFonts w:cs="Times New Roman" w:ascii="Times New Roman" w:hAnsi="Times New Roman"/>
          <w:b/>
          <w:bCs/>
          <w:caps/>
          <w:color w:val="auto"/>
          <w:sz w:val="28"/>
          <w:szCs w:val="28"/>
        </w:rPr>
        <w:t xml:space="preserve"> и другие приёмы вовлечения учащихся в интерактивную деятельность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color w:val="auto"/>
          <w:sz w:val="28"/>
          <w:szCs w:val="28"/>
        </w:rPr>
        <w:t>на уроках иностранного языка</w:t>
      </w:r>
    </w:p>
    <w:p>
      <w:pPr>
        <w:pStyle w:val="Normal"/>
        <w:spacing w:lineRule="auto" w:line="240" w:before="0" w:after="0"/>
        <w:textAlignment w:val="top"/>
        <w:rPr>
          <w:rFonts w:cs="Times New Roman"/>
          <w:b w:val="false"/>
          <w:b w:val="false"/>
          <w:bCs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textAlignment w:val="top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auto"/>
          <w:sz w:val="28"/>
          <w:szCs w:val="28"/>
        </w:rPr>
        <w:t>Елец О.М.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, учитель немецкого языка </w:t>
      </w:r>
    </w:p>
    <w:p>
      <w:pPr>
        <w:pStyle w:val="Normal"/>
        <w:spacing w:lineRule="auto" w:line="240" w:before="0" w:after="0"/>
        <w:textAlignment w:val="top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первой квалификационной категории</w:t>
      </w:r>
    </w:p>
    <w:p>
      <w:pPr>
        <w:pStyle w:val="Normal"/>
        <w:spacing w:lineRule="auto" w:line="240" w:before="0" w:after="0"/>
        <w:textAlignment w:val="top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Государственное учреждение образования «Брестский областной лицей                                 имени П.М.Машерова»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auto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/>
          <w:iCs/>
          <w:color w:val="auto"/>
          <w:sz w:val="28"/>
          <w:szCs w:val="28"/>
          <w:lang w:eastAsia="ru-RU"/>
        </w:rPr>
        <w:t>«Скажи мне, и я забуду.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/>
          <w:iCs/>
          <w:color w:val="auto"/>
          <w:sz w:val="28"/>
          <w:szCs w:val="28"/>
          <w:lang w:eastAsia="ru-RU"/>
        </w:rPr>
        <w:t>Покажи мне, и я, может быть, запомню.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/>
          <w:iCs/>
          <w:color w:val="auto"/>
          <w:sz w:val="28"/>
          <w:szCs w:val="28"/>
          <w:lang w:eastAsia="ru-RU"/>
        </w:rPr>
        <w:t>Вовлеки меня, и я пойму».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8"/>
          <w:szCs w:val="28"/>
          <w:lang w:eastAsia="ru-RU"/>
        </w:rPr>
        <w:t>Конфуций (450 г. до н.э.)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i/>
          <w:i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eastAsia="ru-RU"/>
        </w:rPr>
        <w:t xml:space="preserve">Главной задачей современной системы образования является создание условий для формирования личности ученика, который должен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обладать умениями и навыками осуществлять разные виды деятельности: учебную, исследовательскую, эстетическую, а также обладать опытом творческой деятельности, уметь пользоваться новыми информационными технологиями, быть готовым к межличностному и межкультурному сотрудничеству, как внутри своей страны, так и на международном уровне.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достичь данную цель, необходимо вносить в процесс обучения новизну, обусловленную особенностями динамики развития жизни и деятельности, спецификой различных технологий обучения и потребностями личности, общества и государства.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eastAsia="ru-RU"/>
        </w:rPr>
        <w:t>Основные методические инновации связаны с применением интерактивных методов обучения, позволяющих взаимодействовать или находиться в режиме беседы, диалога с чем-либо (например, компьютером) или кем-либо (например, человеком).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Моей главной целью на уроках немецкого языка является привлечение внимания обучающихся к иноязычному общению, пробуждение их интереса к теме, материалу или виду деятельности в основной части урока.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Достижению цели способствует интерес, новизна, благоприятный микроклимат в классе, возможность применять знания на практике, разнообразие приёмов и форм работы.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Для достижения цели мной используются разнообразные приёмы вовлечения обучающихся в интерактивную деятельность на уроках немецкого языка (</w:t>
      </w:r>
      <w:r>
        <w:rPr>
          <w:rFonts w:cs="Times New Roman" w:ascii="Times New Roman" w:hAnsi="Times New Roman"/>
          <w:b w:val="false"/>
          <w:bCs/>
          <w:color w:val="auto"/>
          <w:sz w:val="28"/>
          <w:szCs w:val="28"/>
          <w:lang w:val="en-US"/>
        </w:rPr>
        <w:t>warming</w:t>
      </w:r>
      <w:r>
        <w:rPr>
          <w:rFonts w:cs="Times New Roman" w:ascii="Times New Roman" w:hAnsi="Times New Roman"/>
          <w:b w:val="false"/>
          <w:bCs/>
          <w:color w:val="auto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bCs/>
          <w:color w:val="auto"/>
          <w:sz w:val="28"/>
          <w:szCs w:val="28"/>
          <w:lang w:val="en-US"/>
        </w:rPr>
        <w:t>up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):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разговор по душам</w:t>
      </w:r>
      <w:r>
        <w:rPr>
          <w:rFonts w:ascii="Times New Roman" w:hAnsi="Times New Roman"/>
          <w:sz w:val="28"/>
          <w:szCs w:val="28"/>
        </w:rPr>
        <w:t>. Обучающимся гораздо интереснее вместо традиционного начала урока поговорить с учителем о их насущных проблемах или о каком-то событии в их жизни, ситуации в мире. Главное начать беседу с особой экспрессией;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проблемные ситуации.</w:t>
      </w:r>
      <w:r>
        <w:rPr>
          <w:rFonts w:ascii="Times New Roman" w:hAnsi="Times New Roman"/>
          <w:sz w:val="28"/>
          <w:szCs w:val="28"/>
        </w:rPr>
        <w:t xml:space="preserve"> Учитель показывает картинку, где изображён человек с выражением недоумения, страха, положительных эмоций на лице, либо разбросанные по комнате вещи. Обучающиеся высказывают свои предположения о том, что случилось, и что бы они посоветовали сделать в такой ситуации.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Данный прием я активно использую, изучая темы «Молодёжь», «Искусство», «Семья», «Туризм».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приёмы раскрытия своего внутреннего мира.</w:t>
      </w:r>
      <w:r>
        <w:rPr>
          <w:rFonts w:ascii="Times New Roman" w:hAnsi="Times New Roman"/>
          <w:sz w:val="28"/>
          <w:szCs w:val="28"/>
        </w:rPr>
        <w:t xml:space="preserve"> Такого рода задания включают обмен личным опытом, воспоминаниями, планами на будущее, выражение своих чувств, желаний.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Например, в теме «Выбор профессии», «Семья», «Экология», «Жизнь в городе и в деревне».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игры для разогрева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Insisting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game</w:t>
      </w:r>
      <w:r>
        <w:rPr>
          <w:rFonts w:ascii="Times New Roman" w:hAnsi="Times New Roman"/>
          <w:sz w:val="28"/>
          <w:szCs w:val="28"/>
        </w:rPr>
        <w:t xml:space="preserve">». Один и тот же вопрос задаётся несколько раз (например, </w:t>
      </w:r>
      <w:r>
        <w:rPr>
          <w:rFonts w:ascii="Times New Roman" w:hAnsi="Times New Roman"/>
          <w:sz w:val="28"/>
          <w:szCs w:val="28"/>
          <w:lang w:val="de-DE"/>
        </w:rPr>
        <w:t>Was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haben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Sie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am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Wochenende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gemacht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Wie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kann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man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unsere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Umwelt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retten</w:t>
      </w:r>
      <w:r>
        <w:rPr>
          <w:rFonts w:ascii="Times New Roman" w:hAnsi="Times New Roman"/>
          <w:sz w:val="28"/>
          <w:szCs w:val="28"/>
        </w:rPr>
        <w:t>?), но ответить надо каждый раз по разному.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Magic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sweets</w:t>
      </w:r>
      <w:r>
        <w:rPr>
          <w:rFonts w:ascii="Times New Roman" w:hAnsi="Times New Roman"/>
          <w:sz w:val="28"/>
          <w:szCs w:val="28"/>
        </w:rPr>
        <w:t>». Учитель предлагает учащимся угоститься небольшими конфетками, предупредив, что взять можно, сколько захотят, но не меньше трёх и оставляя конфеты другим. Затем они должны, например, рассказать, какие семейные обязанности они имеют, либо чем они занимались на выходных.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de-DE"/>
        </w:rPr>
        <w:t>Koffereinpacken</w:t>
      </w:r>
      <w:r>
        <w:rPr>
          <w:rFonts w:ascii="Times New Roman" w:hAnsi="Times New Roman"/>
          <w:sz w:val="28"/>
          <w:szCs w:val="28"/>
        </w:rPr>
        <w:t>». Учащиеся продолжают предложение учителя. Затем по цепочке, повторяя вариант соседа, им необходимо назвать и свой вариант. Данную игру хорошо использовать на этапе закрепления лексики по теме «Выбор профессии», «Семья», «Экология», «Туризм».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Занятия в интерактиве строятся так, что каждый ученик вовлекается в процесс познания, имеет возможность думать, понимать, созидать, анализировать. Совместная деятельность предполагает вклад каждого, обмен информацией, знаниями, идеями, способами действия: от взаимодействия – через взаимодействие – к взаимообогащению.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Использование интерактивных форм работы на уроках позволяет нацелить обучающихся на стимулирование учебно-познавательной мотивации, развитие самостоятельности и активности; воспитание аналитического и критического мышления; формирование коммуникативных навыков; саморазвитие.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При применении интерактивных методов обучения происходит постоянное активное взаимодействие меня как педагога и моих учащихся, осуществляется взаимообучение.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При использовании интерактивных методов обучающиеся не получают готовых знаний, но они направляются к самостоятельному поиску. Я как учитель регулирую лишь процесс, занимаюсь его общей организацией.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Интерактивные формы проведения занятий: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пробуждают у обучающихся интерес;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поощряют активное участие каждого в учебном процессе;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обращаются к чувствам каждого обучающегося;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способствуют эффективному усвоению учебного материала;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оказывают многоплановое воздействие на обучающихся;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осуществляют обратную связь (ответная реакция аудитории);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формируют у обучающихся мнение и отношение;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формируют жизненные навыки;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способствуют изменению поведения. </w:t>
      </w:r>
    </w:p>
    <w:p>
      <w:pPr>
        <w:pStyle w:val="C4"/>
        <w:spacing w:lineRule="auto" w:line="240" w:beforeAutospacing="0" w:before="0" w:afterAutospacing="0" w:after="0"/>
        <w:ind w:firstLine="709"/>
        <w:jc w:val="both"/>
        <w:rPr/>
      </w:pPr>
      <w:r>
        <w:rPr>
          <w:rStyle w:val="C3"/>
          <w:rFonts w:eastAsia="" w:ascii="Times New Roman" w:hAnsi="Times New Roman" w:eastAsiaTheme="majorEastAsia"/>
          <w:sz w:val="28"/>
          <w:szCs w:val="28"/>
        </w:rPr>
        <w:t>Интерактивные подходы, используемые мной на уроках немецкого языка: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творческие задания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учебные задания, которые требуют от учащихся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 Эти задания (особенно практические и близкие к жизни обучающегося) придают смысл обучению, мотивирует обучающихся.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Style w:val="Style18"/>
          <w:rFonts w:ascii="Times New Roman" w:hAnsi="Times New Roman"/>
          <w:sz w:val="28"/>
          <w:szCs w:val="28"/>
        </w:rPr>
        <w:t xml:space="preserve">Так разработка проектов </w:t>
      </w:r>
      <w:r>
        <w:rPr>
          <w:rFonts w:ascii="Times New Roman" w:hAnsi="Times New Roman"/>
          <w:sz w:val="28"/>
          <w:szCs w:val="28"/>
        </w:rPr>
        <w:t xml:space="preserve">позволяет участникам мысленно выйти за пределы аудитории и составить проект своих действий по обсуждаемому вопросу. Самое главное, что группа или отдельный участник имеет возможность защитить свой проект, доказать преимущество его перед другими и узнать мнение друзей. Участники могут обратиться за консультацией, дополнительной литературой.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 рамках подготовки к урокам готовили проекты на тему: «</w:t>
      </w:r>
      <w:r>
        <w:rPr>
          <w:rFonts w:ascii="Times New Roman" w:hAnsi="Times New Roman"/>
          <w:sz w:val="28"/>
          <w:szCs w:val="28"/>
          <w:lang w:val="de-DE"/>
        </w:rPr>
        <w:t>Berufsportfolio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de-DE"/>
        </w:rPr>
        <w:t>Typische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belarussische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Familie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de-DE"/>
        </w:rPr>
        <w:t>Ratgeber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Touristen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de-DE"/>
        </w:rPr>
        <w:t>Umweltprobleme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в малых группах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Style w:val="Style18"/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 дает всем учащимся (в том числе и стеснительным)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малых группах используется мной на разных типах уроков систематически.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обучающие игры</w:t>
      </w:r>
      <w:r>
        <w:rPr>
          <w:rFonts w:ascii="Times New Roman" w:hAnsi="Times New Roman"/>
          <w:sz w:val="28"/>
          <w:szCs w:val="28"/>
        </w:rPr>
        <w:t xml:space="preserve"> (ролевые игры, имитации, деловые игры и образовательные игры).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Ролевая игра проводится в небольших группах (3-5 участников). Участники получают задание на карточках (на доске, листах бумаги), распределяют роли, обыгрывают ситуацию и представляют всей группе. Данный приём я использую при разыгрывании учебных диалогов, например, на тему «Профессии, которые выбирают мои друзья», «Собеседование при приёме на работу/учёбу», «Проблемы в семье», «Разные поколения в семье», «На вокзале: выбираем тариф».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использование общественных ресурсов</w:t>
      </w:r>
      <w:r>
        <w:rPr>
          <w:rFonts w:ascii="Times New Roman" w:hAnsi="Times New Roman"/>
          <w:sz w:val="28"/>
          <w:szCs w:val="28"/>
        </w:rPr>
        <w:t xml:space="preserve"> (экскурсии). Например, посещение Музея «Спасённые художественные ценности» при изучении темы урока «Белорусские музеи».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социальные проекты и другие внеаудиторные методы обучения</w:t>
      </w:r>
      <w:r>
        <w:rPr>
          <w:rFonts w:ascii="Times New Roman" w:hAnsi="Times New Roman"/>
          <w:sz w:val="28"/>
          <w:szCs w:val="28"/>
        </w:rPr>
        <w:t xml:space="preserve"> (соревнования, интервью, фильмы, спектакли, выставки);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изучение и закрепление нового материала </w:t>
      </w:r>
      <w:r>
        <w:rPr>
          <w:rFonts w:ascii="Times New Roman" w:hAnsi="Times New Roman"/>
          <w:sz w:val="28"/>
          <w:szCs w:val="28"/>
        </w:rPr>
        <w:t>(работа с наглядными пособиями, видео- и аудиоматериалами).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использовать как художественные, так и документальные видеофильмы, фрагменты из них, а также видеоролики.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 ежегодно при объяснении темы «Государственное устройство Германии» я предлагаю обучающимся просмотр и обсуждение аутентичного учебного фильма «</w:t>
      </w:r>
      <w:r>
        <w:rPr>
          <w:rFonts w:ascii="Times New Roman" w:hAnsi="Times New Roman"/>
          <w:sz w:val="28"/>
          <w:szCs w:val="28"/>
          <w:lang w:val="de-DE"/>
        </w:rPr>
        <w:t>Applaus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Felix</w:t>
      </w:r>
      <w:r>
        <w:rPr>
          <w:rFonts w:ascii="Times New Roman" w:hAnsi="Times New Roman"/>
          <w:sz w:val="28"/>
          <w:szCs w:val="28"/>
        </w:rPr>
        <w:t>», что помогает им наглядно разобраться в государственном устройстве Германии, либо при изучении тем «Виды жилья», «Образование», «Семья», «Туризм» мы просматриваем и обсуждаем фильмы «</w:t>
      </w:r>
      <w:r>
        <w:rPr>
          <w:rFonts w:ascii="Times New Roman" w:hAnsi="Times New Roman"/>
          <w:sz w:val="28"/>
          <w:szCs w:val="28"/>
          <w:lang w:val="de-DE"/>
        </w:rPr>
        <w:t>Deutschlandlabor</w:t>
      </w:r>
      <w:r>
        <w:rPr>
          <w:rFonts w:ascii="Times New Roman" w:hAnsi="Times New Roman"/>
          <w:sz w:val="28"/>
          <w:szCs w:val="28"/>
        </w:rPr>
        <w:t xml:space="preserve">», а также просматриваем актуальные новости немецких каналов </w:t>
      </w:r>
      <w:r>
        <w:rPr>
          <w:rFonts w:ascii="Times New Roman" w:hAnsi="Times New Roman"/>
          <w:sz w:val="28"/>
          <w:szCs w:val="28"/>
          <w:lang w:val="de-DE"/>
        </w:rPr>
        <w:t>ARD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ZDF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мини-лекция.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Style w:val="Style18"/>
          <w:rFonts w:ascii="Times New Roman" w:hAnsi="Times New Roman"/>
          <w:sz w:val="28"/>
          <w:szCs w:val="28"/>
        </w:rPr>
        <w:t xml:space="preserve">Мини-лекция </w:t>
      </w:r>
      <w:r>
        <w:rPr>
          <w:rFonts w:ascii="Times New Roman" w:hAnsi="Times New Roman"/>
          <w:sz w:val="28"/>
          <w:szCs w:val="28"/>
        </w:rPr>
        <w:t xml:space="preserve">является одной из эффективных форм преподнесения теоретического материала. Материал излагается на доступном для обучающихся языке. Перед тем, как перейти к следующему вопросу, необходимо подытожить сказанное и убедиться, что вы были правильно поняты. По окончании выступления нужно обсудить все возникшие у участников вопросы.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целесообразно использовать данный метод при работе над подтемами: «Государственная политика в отношении семьи в Германии», «Природные заповедники в Германии и в Беларуси», «Государственное устройство Германии», «Международные организации и их задачи».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разминка;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обратная связь.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Style w:val="Style18"/>
          <w:rFonts w:ascii="Times New Roman" w:hAnsi="Times New Roman"/>
          <w:sz w:val="28"/>
          <w:szCs w:val="28"/>
        </w:rPr>
        <w:t>Обратная связь</w:t>
      </w:r>
      <w:r>
        <w:rPr>
          <w:rFonts w:ascii="Times New Roman" w:hAnsi="Times New Roman"/>
          <w:sz w:val="28"/>
          <w:szCs w:val="28"/>
        </w:rPr>
        <w:t xml:space="preserve"> позволяет выяснить реакцию обучающихся на обсуждаемые темы, увидеть достоинства и недостатки организации и проведения обучения, оценить результат. Дети (в произвольном порядке) высказываются по поводу прошедшего упражнения, информационного блока, всего урока. При получении обратной связи можно использовать упражнение «Светофор». Обучающийся поднимает карточку определённого цвета и таким образом я получаю информацию о том, какие вопросы и проблемы он имеет. Также в конце урока я использую различные формы рефлексии: «Смайлики», «Лестница успеха», «Цветочная поляна», «Рефлексивный экран», «Букет настроения».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дистанционное обучение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разрешение проблем</w:t>
      </w:r>
      <w:r>
        <w:rPr>
          <w:rFonts w:ascii="Times New Roman" w:hAnsi="Times New Roman"/>
          <w:sz w:val="28"/>
          <w:szCs w:val="28"/>
        </w:rPr>
        <w:t xml:space="preserve"> («дерево решений», «мозговой штурм»);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приём я использую при решении проблемных ситуаций в рамках учебной программы. Например, обсуждая на уроке следующие темы: «Отношения между родителями и детьми», «Разные поколения в одной семье», «Причины и последствия загрязнения природы», «Защита окружающей среды».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Использование различных приёмов вовлечения обучающихся в интерактивную деятельность на уроках иностранного языка дает мне возможность привить учащимся интерес к изучаемому предмету, создать положительное отношение к его изучению, простимулировать самостоятельную речемыслительную деятельность учеников, более целенаправленно осуществить индивидуальный подход в обучении, повысить положительную мотивацию учения иностранного языка у обучающихся, поддержать внутреннюю мотивацию учения. Интерактивные аспекты преподавания особенно стимулируют интеллектуальную активность старшеклассников при обучении иностранному языку.</w:t>
      </w:r>
    </w:p>
    <w:sectPr>
      <w:headerReference w:type="default" r:id="rId2"/>
      <w:type w:val="nextPage"/>
      <w:pgSz w:w="11906" w:h="16838"/>
      <w:pgMar w:left="1701" w:right="850" w:header="105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qFormat/>
    <w:pPr>
      <w:outlineLvl w:val="0"/>
    </w:pPr>
    <w:rPr/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>
      <w:rFonts w:cs="Times New Roman"/>
    </w:rPr>
  </w:style>
  <w:style w:type="character" w:styleId="Style14">
    <w:name w:val="Нижний колонтитул Знак"/>
    <w:basedOn w:val="DefaultParagraphFont"/>
    <w:qFormat/>
    <w:rPr>
      <w:rFonts w:cs="Times New Roman"/>
    </w:rPr>
  </w:style>
  <w:style w:type="character" w:styleId="Style15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/>
  </w:style>
  <w:style w:type="character" w:styleId="ListLabel11">
    <w:name w:val="ListLabel 11"/>
    <w:qFormat/>
    <w:rPr/>
  </w:style>
  <w:style w:type="character" w:styleId="ListLabel12">
    <w:name w:val="ListLabel 12"/>
    <w:qFormat/>
    <w:rPr>
      <w:color w:val="00000A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/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C3">
    <w:name w:val="c3"/>
    <w:qFormat/>
    <w:rPr/>
  </w:style>
  <w:style w:type="character" w:styleId="Style16">
    <w:name w:val="Выделение жирным"/>
    <w:qFormat/>
    <w:rPr>
      <w:b/>
    </w:rPr>
  </w:style>
  <w:style w:type="character" w:styleId="Style17">
    <w:name w:val="Основной текст Знак"/>
    <w:basedOn w:val="DefaultParagraphFont"/>
    <w:qFormat/>
    <w:rPr>
      <w:color w:val="00000A"/>
    </w:rPr>
  </w:style>
  <w:style w:type="character" w:styleId="TitleChar">
    <w:name w:val="Title Char"/>
    <w:basedOn w:val="DefaultParagraphFont"/>
    <w:qFormat/>
    <w:rPr>
      <w:rFonts w:ascii="Cambria" w:hAnsi="Cambria" w:eastAsia="Times New Roman" w:cs="Times New Roman"/>
      <w:b/>
      <w:bCs/>
      <w:color w:val="00000A"/>
      <w:sz w:val="32"/>
      <w:szCs w:val="32"/>
    </w:rPr>
  </w:style>
  <w:style w:type="character" w:styleId="11">
    <w:name w:val="Верхний колонтитул Знак1"/>
    <w:basedOn w:val="DefaultParagraphFont"/>
    <w:qFormat/>
    <w:rPr>
      <w:color w:val="00000A"/>
    </w:rPr>
  </w:style>
  <w:style w:type="character" w:styleId="12">
    <w:name w:val="Нижний колонтитул Знак1"/>
    <w:basedOn w:val="DefaultParagraphFont"/>
    <w:qFormat/>
    <w:rPr>
      <w:color w:val="00000A"/>
    </w:rPr>
  </w:style>
  <w:style w:type="character" w:styleId="ListLabel15">
    <w:name w:val="ListLabel 15"/>
    <w:qFormat/>
    <w:rPr>
      <w:rFonts w:ascii="Times New Roman" w:hAnsi="Times New Roman" w:cs="Times New Roman"/>
      <w:sz w:val="30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ascii="Times New Roman" w:hAnsi="Times New Roman" w:cs="Times New Roman"/>
      <w:sz w:val="30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ascii="Times New Roman" w:hAnsi="Times New Roman" w:cs="Times New Roman"/>
      <w:sz w:val="30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ascii="Times New Roman" w:hAnsi="Times New Roman" w:cs="Times New Roman"/>
      <w:sz w:val="30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FontStyle16">
    <w:name w:val="Font Style16"/>
    <w:qFormat/>
    <w:rPr>
      <w:rFonts w:ascii="Times New Roman" w:hAnsi="Times New Roman" w:cs="Times New Roman"/>
      <w:sz w:val="28"/>
      <w:szCs w:val="28"/>
    </w:rPr>
  </w:style>
  <w:style w:type="character" w:styleId="ListLabel60">
    <w:name w:val="ListLabel 60"/>
    <w:qFormat/>
    <w:rPr>
      <w:rFonts w:ascii="Times New Roman" w:hAnsi="Times New Roman" w:cs="Times New Roman"/>
      <w:sz w:val="30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WW8Num4z0">
    <w:name w:val="WW8Num4z0"/>
    <w:qFormat/>
    <w:rPr>
      <w:b w:val="false"/>
      <w:bCs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9">
    <w:name w:val="ListLabel 69"/>
    <w:qFormat/>
    <w:rPr>
      <w:rFonts w:ascii="Times New Roman" w:hAnsi="Times New Roman"/>
      <w:b/>
      <w:bCs w:val="false"/>
      <w:sz w:val="28"/>
    </w:rPr>
  </w:style>
  <w:style w:type="character" w:styleId="ListLabel70">
    <w:name w:val="ListLabel 70"/>
    <w:qFormat/>
    <w:rPr>
      <w:rFonts w:ascii="Times New Roman" w:hAnsi="Times New Roman"/>
      <w:b/>
      <w:bCs w:val="false"/>
      <w:sz w:val="28"/>
    </w:rPr>
  </w:style>
  <w:style w:type="character" w:styleId="ListLabel71">
    <w:name w:val="ListLabel 71"/>
    <w:qFormat/>
    <w:rPr>
      <w:rFonts w:ascii="Times New Roman" w:hAnsi="Times New Roman"/>
      <w:b/>
      <w:bCs w:val="false"/>
      <w:sz w:val="28"/>
    </w:rPr>
  </w:style>
  <w:style w:type="character" w:styleId="ListLabel240">
    <w:name w:val="ListLabel 240"/>
    <w:qFormat/>
    <w:rPr>
      <w:rFonts w:cs="Wingdings"/>
      <w:sz w:val="28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  <w:sz w:val="28"/>
    </w:rPr>
  </w:style>
  <w:style w:type="character" w:styleId="ListLabel250">
    <w:name w:val="ListLabel 250"/>
    <w:qFormat/>
    <w:rPr>
      <w:rFonts w:cs="Times New Roman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Wingdings"/>
      <w:sz w:val="20"/>
    </w:rPr>
  </w:style>
  <w:style w:type="character" w:styleId="ListLabel254">
    <w:name w:val="ListLabel 254"/>
    <w:qFormat/>
    <w:rPr>
      <w:rFonts w:cs="Wingdings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8"/>
    </w:rPr>
  </w:style>
  <w:style w:type="character" w:styleId="ListLabel259">
    <w:name w:val="ListLabel 259"/>
    <w:qFormat/>
    <w:rPr>
      <w:rFonts w:cs="Times New Roman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Wingdings"/>
      <w:sz w:val="20"/>
    </w:rPr>
  </w:style>
  <w:style w:type="character" w:styleId="ListLabel263">
    <w:name w:val="ListLabel 263"/>
    <w:qFormat/>
    <w:rPr>
      <w:rFonts w:cs="Wingdings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Style18">
    <w:name w:val="Выделение"/>
    <w:basedOn w:val="DefaultParagraphFont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Index1">
    <w:name w:val="index 1"/>
    <w:basedOn w:val="Normal"/>
    <w:next w:val="Normal"/>
    <w:autoRedefine/>
    <w:qFormat/>
    <w:pPr>
      <w:ind w:left="220" w:right="0" w:hanging="22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lang w:eastAsia="en-US"/>
    </w:rPr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b w:val="false"/>
      <w:color w:val="auto"/>
      <w:sz w:val="24"/>
      <w:szCs w:val="24"/>
      <w:lang w:eastAsia="ru-RU"/>
    </w:rPr>
  </w:style>
  <w:style w:type="paragraph" w:styleId="C4">
    <w:name w:val="c4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b w:val="false"/>
      <w:color w:val="auto"/>
      <w:sz w:val="24"/>
      <w:szCs w:val="24"/>
      <w:lang w:eastAsia="ru-RU"/>
    </w:rPr>
  </w:style>
  <w:style w:type="numbering" w:styleId="NoList">
    <w:name w:val="No List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Application>Trio_Office/6.2.8.2$Windows_x86 LibreOffice_project/</Application>
  <Pages>5</Pages>
  <Words>1212</Words>
  <Characters>8629</Characters>
  <CharactersWithSpaces>9808</CharactersWithSpaces>
  <Paragraphs>64</Paragraphs>
  <Company>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2013-04-04T10:43:00Z</dcterms:created>
  <dc:creator>Teacher</dc:creator>
  <dc:description/>
  <dc:language>ru-RU</dc:language>
  <cp:lastModifiedBy/>
  <cp:lastPrinted>2019-01-18T13:14:00Z</cp:lastPrinted>
  <dcterms:modified xsi:type="dcterms:W3CDTF">2022-06-08T20:59:12Z</dcterms:modified>
  <cp:revision>332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