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2CA6" w14:textId="749F85E6" w:rsidR="001037D3" w:rsidRDefault="001037D3" w:rsidP="00301C00">
      <w:pPr>
        <w:rPr>
          <w:b/>
          <w:bCs/>
        </w:rPr>
      </w:pPr>
      <w:r w:rsidRPr="001037D3">
        <w:rPr>
          <w:b/>
          <w:bCs/>
        </w:rPr>
        <w:t xml:space="preserve">УДК </w:t>
      </w:r>
      <w:hyperlink r:id="rId5" w:history="1">
        <w:r w:rsidRPr="001037D3">
          <w:rPr>
            <w:rStyle w:val="ac"/>
            <w:b/>
            <w:bCs/>
            <w:color w:val="auto"/>
            <w:u w:val="none"/>
          </w:rPr>
          <w:t>372.8</w:t>
        </w:r>
      </w:hyperlink>
    </w:p>
    <w:p w14:paraId="3CBD0DB0" w14:textId="08C9F56A" w:rsidR="00D56A1F" w:rsidRPr="00D56A1F" w:rsidRDefault="00EE6976" w:rsidP="00EE6976">
      <w:pPr>
        <w:jc w:val="center"/>
        <w:rPr>
          <w:b/>
          <w:bCs/>
        </w:rPr>
      </w:pPr>
      <w:r w:rsidRPr="00EE6976">
        <w:rPr>
          <w:b/>
          <w:bCs/>
        </w:rPr>
        <w:t>ОРГАНИЗАЦИЯ БИОЛОГИЧЕСКОГО ЭКСПЕРИМЕНТА В УСЛОВИЯХ ОГРАНИЧЕННОГО ОСНАЩЕНИЯ: МЕТОДИКА ИСПОЛЬЗОВАНИЯ ДОСТУПНЫХ МАТЕРИАЛОВ</w:t>
      </w:r>
    </w:p>
    <w:p w14:paraId="301F69AD" w14:textId="052C0E00" w:rsidR="001037D3" w:rsidRDefault="001037D3" w:rsidP="001037D3">
      <w:pPr>
        <w:jc w:val="right"/>
        <w:rPr>
          <w:b/>
          <w:bCs/>
        </w:rPr>
      </w:pPr>
      <w:proofErr w:type="spellStart"/>
      <w:r w:rsidRPr="001037D3">
        <w:rPr>
          <w:b/>
          <w:bCs/>
        </w:rPr>
        <w:t>Конюшний</w:t>
      </w:r>
      <w:proofErr w:type="spellEnd"/>
      <w:r w:rsidRPr="001037D3">
        <w:rPr>
          <w:b/>
          <w:bCs/>
        </w:rPr>
        <w:t xml:space="preserve"> Егор Алексеевич</w:t>
      </w:r>
    </w:p>
    <w:p w14:paraId="5B8E2438" w14:textId="07E53C8E" w:rsidR="001037D3" w:rsidRDefault="001037D3" w:rsidP="001037D3">
      <w:pPr>
        <w:jc w:val="right"/>
        <w:rPr>
          <w:b/>
          <w:bCs/>
        </w:rPr>
      </w:pPr>
      <w:r>
        <w:rPr>
          <w:b/>
          <w:bCs/>
        </w:rPr>
        <w:t>Учитель биологии</w:t>
      </w:r>
      <w:r w:rsidR="0064497B">
        <w:rPr>
          <w:b/>
          <w:bCs/>
        </w:rPr>
        <w:t xml:space="preserve"> первой категории</w:t>
      </w:r>
    </w:p>
    <w:p w14:paraId="4FA7AA24" w14:textId="70F51599" w:rsidR="00301C00" w:rsidRDefault="00301C00" w:rsidP="001037D3">
      <w:pPr>
        <w:jc w:val="right"/>
        <w:rPr>
          <w:b/>
          <w:bCs/>
        </w:rPr>
      </w:pPr>
      <w:r>
        <w:rPr>
          <w:b/>
          <w:bCs/>
        </w:rPr>
        <w:t>МАОУ СОШ № 113</w:t>
      </w:r>
    </w:p>
    <w:p w14:paraId="183D8F54" w14:textId="79EE6214" w:rsidR="00301C00" w:rsidRDefault="00301C00" w:rsidP="00301C00">
      <w:pPr>
        <w:spacing w:after="0" w:line="360" w:lineRule="auto"/>
        <w:ind w:firstLine="709"/>
        <w:jc w:val="both"/>
      </w:pPr>
      <w:r w:rsidRPr="00301C00">
        <w:rPr>
          <w:b/>
          <w:bCs/>
        </w:rPr>
        <w:t>Анн</w:t>
      </w:r>
      <w:r w:rsidR="00296200">
        <w:rPr>
          <w:b/>
          <w:bCs/>
        </w:rPr>
        <w:t>о</w:t>
      </w:r>
      <w:r w:rsidRPr="00301C00">
        <w:rPr>
          <w:b/>
          <w:bCs/>
        </w:rPr>
        <w:t>т</w:t>
      </w:r>
      <w:r w:rsidR="00296200">
        <w:rPr>
          <w:b/>
          <w:bCs/>
        </w:rPr>
        <w:t>а</w:t>
      </w:r>
      <w:r w:rsidRPr="00301C00">
        <w:rPr>
          <w:b/>
          <w:bCs/>
        </w:rPr>
        <w:t>ция:</w:t>
      </w:r>
      <w:r>
        <w:t xml:space="preserve"> </w:t>
      </w:r>
      <w:r w:rsidR="00EE6976" w:rsidRPr="00EE6976">
        <w:t xml:space="preserve">В статье анализируется методический потенциал проведения биологических экспериментов с использованием доступных бытовых материалов в условиях ограниченного оснащения школьных кабинетов. Автор демонстрирует, что простые опыты, проводимые с соблюдением базовых правил техники безопасности, способны эффективно формировать исследовательские компетенции, навыки работы с гипотезами и понимание эмпирической природы биологической науки. </w:t>
      </w:r>
    </w:p>
    <w:p w14:paraId="26F5F341" w14:textId="7CE0C0AD" w:rsidR="00C54306" w:rsidRPr="00D56A1F" w:rsidRDefault="00301C00" w:rsidP="00D56A1F">
      <w:pPr>
        <w:spacing w:after="0" w:line="360" w:lineRule="auto"/>
        <w:ind w:firstLine="709"/>
        <w:jc w:val="both"/>
      </w:pPr>
      <w:r>
        <w:rPr>
          <w:b/>
          <w:bCs/>
        </w:rPr>
        <w:t>Ключевые слова:</w:t>
      </w:r>
      <w:r>
        <w:t xml:space="preserve"> </w:t>
      </w:r>
      <w:r w:rsidR="00EE6976" w:rsidRPr="00EE6976">
        <w:t>биологический эксперимент, доступное оборудование, школьная лаборатория, исследовательская деятельность, методика обучения, техника безопасности, научный метод.</w:t>
      </w:r>
    </w:p>
    <w:p w14:paraId="30969961" w14:textId="386A1692" w:rsidR="00D56A1F" w:rsidRDefault="00EE6976" w:rsidP="00D56A1F">
      <w:pPr>
        <w:spacing w:after="0" w:line="360" w:lineRule="auto"/>
        <w:ind w:firstLine="709"/>
        <w:jc w:val="both"/>
      </w:pPr>
      <w:r w:rsidRPr="00EE6976">
        <w:t xml:space="preserve">Школьные кабинеты биологии нередко сталкиваются с ограниченным доступом к современному оборудованию, реактивам и специальному пространству для проведения полноценных экспериментов, что заставляет многих </w:t>
      </w:r>
      <w:r>
        <w:t>учителей</w:t>
      </w:r>
      <w:r w:rsidRPr="00EE6976">
        <w:t xml:space="preserve"> заменять практические занятия демонстрацией видеофрагментов или теоретическим разбором методик. Подобная практика хотя и экономит время, лишает учащихся важнейшего компонента биологического образования, а именно непосредственного опыта взаимодействия с живыми системами и формирования исследовательских навыков. Между тем биология как наука опирается на эмпирическое наблюдение и проверку гипотез, а эти компетенции могут успешно развиваться даже в условиях минимального оснащения, если учитель использует доступные материалы и выстраивает работу вокруг принципов научного метода. Простые опыты, проводимые с помощью предметов повседневного обихода, не заменяют профессиональную лабораторию, но решают иную </w:t>
      </w:r>
      <w:r w:rsidRPr="00EE6976">
        <w:lastRenderedPageBreak/>
        <w:t xml:space="preserve">педагогическую задачу, поскольку демонстрируют, что научное познание не требует специальных условий, а начинается с вопроса, внимательности и готовности проверить собственное предположение. Ключевым условием успешной реализации таких практик становится тщательная подготовка и соблюдение базовых правил безопасности, поскольку даже бытовые материалы могут стать источником рисков при неправильном использовании. Учитель должен заранее отбирать только нетоксичные и стабильные вещества, исключать работу с открытым огнём, концентрированными химикатами или неизвестными биологическими образцами, а также формировать у учащихся чёткие алгоритмы действий, включающие обязательное мытьё рук, использование защитных перчаток при необходимости и аккуратную утилизацию материалов после завершения работы. Когда безопасность обеспечена, экспериментальная деятельность превращается в мощный инструмент когнитивного развития. Например, выделение молекулярной структуры нуклеиновых кислот из растительных тканей позволяет учащимся визуально зафиксировать то, что обычно остаётся абстрактным понятием в учебнике. Процесс включает механическое разрушение клеточных стенок, использование поверхностно-активных веществ для растворения мембран, осаждение длинных полимерных цепей спиртом и наблюдение образования видимых нитей, что даёт возможность обсудить химические принципы взаимодействия веществ, физические свойства биополимеров и биологическую роль генетического материала. Такой опыт не требует сложного оборудования, но формирует у школьников представление о том, что наука оперирует не только теориями, но и материальными объектами, которые можно исследовать собственными руками. Аналогичным образом работают эксперименты, демонстрирующие газообмен у растений, активность микроорганизмов или влияние факторов среды на биологические процессы. Наблюдение выделения пузырьков газа водными растениями под воздействием света позволяет учащимся самостоятельно сделать вывод о связи фотосинтеза с выделением кислорода, а последующая проверка газа тлеющей </w:t>
      </w:r>
      <w:r w:rsidRPr="00EE6976">
        <w:lastRenderedPageBreak/>
        <w:t xml:space="preserve">лучинкой превращает абстрактное уравнение в подтверждённый факт. Важно, чтобы каждый опыт сопровождался чёткой исследовательской структурой, включающей формулировку предположения, планирование действий, фиксацию результатов, анализ расхождений между ожидаемым и реальным и формулирование вывода. Учитель не должен давать готовые объяснения сразу после наблюдения, поскольку именно этап осмысления и критического анализа формирует научное мышление. Учащиеся учатся отличать корреляцию от причинности, учитывать погрешности измерений, понимать роль контрольных образцов и осознавать, что отрицательный результат не является ошибкой, а несёт собственную информацию. В педагогическом плане такие занятия требуют от учителя гибкости и готовности отклоняться от жёсткого плана урока, если возникает продуктивная дискуссия или неожиданное наблюдение. Экспериментальная работа становится эффективной только тогда, когда она вписывается в логику учебного процесса, а не проводится ради самого процесса. Учитель должен заранее определить, какую именно концепцию иллюстрирует опыт, какие заблуждения он помогает преодолеть и как результаты будут связаны с последующими темами. Интеграция простых лабораторных работ в учебный план возможна через постепенное усложнение задач, от наблюдательных экспериментов с фиксацией явлений к исследовательским проектам с изменением переменных и самостоятельным дизайном процедуры. При этом оценивание должно смещаться с воспроизведения пошаговой инструкции на способность обосновать выбор методики, интерпретировать данные и предложить варианты улучшения эксперимента. Рефлексия после каждого занятия помогает учащимся осознать не только что они узнали, но и как они это узнали, что способствует формированию метапредметных компетенций и устойчивого интереса к естественно-научному знанию. В долгосрочной перспективе регулярное проведение доступных биологических опытов формирует у учащихся исследовательскую культуру, снижает страх перед сложными научными концепциями и демонстрирует, что </w:t>
      </w:r>
      <w:proofErr w:type="gramStart"/>
      <w:r w:rsidRPr="00EE6976">
        <w:t>биология это</w:t>
      </w:r>
      <w:proofErr w:type="gramEnd"/>
      <w:r w:rsidRPr="00EE6976">
        <w:t xml:space="preserve"> не закрытая </w:t>
      </w:r>
      <w:r w:rsidRPr="00EE6976">
        <w:lastRenderedPageBreak/>
        <w:t>система готовых ответов, а живой процесс поиска, проверки и уточнения знаний о мире.</w:t>
      </w:r>
    </w:p>
    <w:p w14:paraId="00CB2A3C" w14:textId="2F0013D1" w:rsidR="00D56A1F" w:rsidRPr="002B3652" w:rsidRDefault="00D56A1F" w:rsidP="00D56A1F">
      <w:pPr>
        <w:spacing w:after="0" w:line="360" w:lineRule="auto"/>
        <w:ind w:firstLine="709"/>
        <w:jc w:val="both"/>
        <w:rPr>
          <w:b/>
          <w:bCs/>
          <w:i/>
          <w:iCs/>
        </w:rPr>
      </w:pPr>
      <w:r w:rsidRPr="002B3652">
        <w:rPr>
          <w:b/>
          <w:bCs/>
          <w:i/>
          <w:iCs/>
        </w:rPr>
        <w:t>Список использованной литературы:</w:t>
      </w:r>
    </w:p>
    <w:p w14:paraId="532BF455" w14:textId="77777777" w:rsidR="00EE6976" w:rsidRPr="00EE6976" w:rsidRDefault="00EE6976" w:rsidP="00EE6976">
      <w:pPr>
        <w:numPr>
          <w:ilvl w:val="0"/>
          <w:numId w:val="2"/>
        </w:numPr>
        <w:spacing w:after="0" w:line="360" w:lineRule="auto"/>
        <w:jc w:val="both"/>
      </w:pPr>
      <w:proofErr w:type="spellStart"/>
      <w:r w:rsidRPr="00EE6976">
        <w:t>Подъячев</w:t>
      </w:r>
      <w:proofErr w:type="spellEnd"/>
      <w:r w:rsidRPr="00EE6976">
        <w:t xml:space="preserve"> А. Ф., Сухова Т. С. Лабораторный практикум по биологии: методическое пособие для учителей 5–9 классов. – М.: Дрофа, 2020. – 256 с.</w:t>
      </w:r>
    </w:p>
    <w:p w14:paraId="58492FC7" w14:textId="77777777" w:rsidR="00EE6976" w:rsidRPr="00EE6976" w:rsidRDefault="00EE6976" w:rsidP="00EE6976">
      <w:pPr>
        <w:numPr>
          <w:ilvl w:val="0"/>
          <w:numId w:val="2"/>
        </w:numPr>
        <w:spacing w:after="0" w:line="360" w:lineRule="auto"/>
        <w:jc w:val="both"/>
      </w:pPr>
      <w:r w:rsidRPr="00EE6976">
        <w:t>Сухов В. П., Строганов В. В. Практикум по биологии в школе: организация и безопасность экспериментальной работы. – М.: ВЛАДОС, 2019. – 178 с.</w:t>
      </w:r>
    </w:p>
    <w:p w14:paraId="0ABAC967" w14:textId="77777777" w:rsidR="00EE6976" w:rsidRPr="00EE6976" w:rsidRDefault="00EE6976" w:rsidP="00EE6976">
      <w:pPr>
        <w:numPr>
          <w:ilvl w:val="0"/>
          <w:numId w:val="2"/>
        </w:numPr>
        <w:spacing w:after="0" w:line="360" w:lineRule="auto"/>
        <w:jc w:val="both"/>
      </w:pPr>
      <w:r w:rsidRPr="00EE6976">
        <w:t>Анастасова Л. П., Иванова Т. В. Биологический эксперимент в школе: учебно-методическое пособие. – М.: Просвещение, 2021. – 208 с.</w:t>
      </w:r>
    </w:p>
    <w:p w14:paraId="3C0E9277" w14:textId="5AE45B0B" w:rsidR="00507115" w:rsidRDefault="00507115" w:rsidP="002B3652">
      <w:pPr>
        <w:spacing w:after="0" w:line="360" w:lineRule="auto"/>
        <w:ind w:left="720"/>
        <w:jc w:val="both"/>
      </w:pPr>
    </w:p>
    <w:p w14:paraId="22DFC846" w14:textId="77777777" w:rsidR="00296200" w:rsidRPr="001037D3" w:rsidRDefault="00296200" w:rsidP="00301C00">
      <w:pPr>
        <w:spacing w:after="0" w:line="360" w:lineRule="auto"/>
        <w:ind w:firstLine="709"/>
        <w:jc w:val="both"/>
      </w:pPr>
    </w:p>
    <w:p w14:paraId="13289401" w14:textId="77777777" w:rsidR="001037D3" w:rsidRPr="00C54306" w:rsidRDefault="001037D3" w:rsidP="001037D3">
      <w:pPr>
        <w:jc w:val="center"/>
        <w:rPr>
          <w:b/>
          <w:bCs/>
        </w:rPr>
      </w:pPr>
    </w:p>
    <w:sectPr w:rsidR="001037D3" w:rsidRPr="00C5430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90921"/>
    <w:multiLevelType w:val="multilevel"/>
    <w:tmpl w:val="BC4C5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515862"/>
    <w:multiLevelType w:val="multilevel"/>
    <w:tmpl w:val="FE2A2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7420962">
    <w:abstractNumId w:val="0"/>
  </w:num>
  <w:num w:numId="2" w16cid:durableId="1687824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1D8"/>
    <w:rsid w:val="0002260B"/>
    <w:rsid w:val="00102EFD"/>
    <w:rsid w:val="001037D3"/>
    <w:rsid w:val="00296200"/>
    <w:rsid w:val="002B3652"/>
    <w:rsid w:val="00301C00"/>
    <w:rsid w:val="003736BE"/>
    <w:rsid w:val="003C1DA1"/>
    <w:rsid w:val="00507115"/>
    <w:rsid w:val="0064497B"/>
    <w:rsid w:val="006C0B77"/>
    <w:rsid w:val="008242FF"/>
    <w:rsid w:val="00870751"/>
    <w:rsid w:val="00922C48"/>
    <w:rsid w:val="0096431B"/>
    <w:rsid w:val="009D6383"/>
    <w:rsid w:val="00A54518"/>
    <w:rsid w:val="00B81E9E"/>
    <w:rsid w:val="00B915B7"/>
    <w:rsid w:val="00C54306"/>
    <w:rsid w:val="00CC2861"/>
    <w:rsid w:val="00D56A1F"/>
    <w:rsid w:val="00D801D8"/>
    <w:rsid w:val="00DB531C"/>
    <w:rsid w:val="00EA59DF"/>
    <w:rsid w:val="00EE4070"/>
    <w:rsid w:val="00EE6976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D6271"/>
  <w15:chartTrackingRefBased/>
  <w15:docId w15:val="{997915A0-0A0C-416B-B82E-B23FBA6D1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80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1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1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1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1D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1D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1D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1D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01D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01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01D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01D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801D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801D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801D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801D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801D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801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0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1D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0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0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01D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801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01D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01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01D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801D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037D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03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eacode.com/online/udc;/37/372.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ТурбоЕгор</dc:creator>
  <cp:keywords/>
  <dc:description/>
  <cp:lastModifiedBy>ТурбоЕгор</cp:lastModifiedBy>
  <cp:revision>2</cp:revision>
  <dcterms:created xsi:type="dcterms:W3CDTF">2026-05-04T19:07:00Z</dcterms:created>
  <dcterms:modified xsi:type="dcterms:W3CDTF">2026-05-04T19:07:00Z</dcterms:modified>
</cp:coreProperties>
</file>