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AF" w:rsidRDefault="005302AF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                                                                                                                Сидорова Ольга Валентиновна-</w:t>
      </w:r>
      <w:r w:rsidR="00E6641E">
        <w:rPr>
          <w:sz w:val="24"/>
          <w:szCs w:val="24"/>
        </w:rPr>
        <w:t xml:space="preserve">     </w:t>
      </w:r>
    </w:p>
    <w:p w:rsidR="00E6641E" w:rsidRDefault="00E664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Учитель математики, </w:t>
      </w:r>
      <w:proofErr w:type="spellStart"/>
      <w:r>
        <w:rPr>
          <w:sz w:val="24"/>
          <w:szCs w:val="24"/>
        </w:rPr>
        <w:t>тьютор</w:t>
      </w:r>
      <w:proofErr w:type="spellEnd"/>
      <w:r>
        <w:rPr>
          <w:sz w:val="24"/>
          <w:szCs w:val="24"/>
        </w:rPr>
        <w:t xml:space="preserve">  </w:t>
      </w:r>
    </w:p>
    <w:p w:rsidR="00E6641E" w:rsidRPr="006643C6" w:rsidRDefault="00E664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ГАОУ  ДПО ИРОСТ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урган</w:t>
      </w:r>
      <w:proofErr w:type="spellEnd"/>
      <w:r>
        <w:rPr>
          <w:sz w:val="24"/>
          <w:szCs w:val="24"/>
        </w:rPr>
        <w:t>.</w:t>
      </w:r>
    </w:p>
    <w:p w:rsidR="005302AF" w:rsidRPr="006643C6" w:rsidRDefault="005302AF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                                                                                               </w:t>
      </w:r>
      <w:r w:rsidR="00E6641E">
        <w:rPr>
          <w:sz w:val="24"/>
          <w:szCs w:val="24"/>
        </w:rPr>
        <w:t xml:space="preserve">                    </w:t>
      </w:r>
      <w:r w:rsidRPr="006643C6">
        <w:rPr>
          <w:sz w:val="24"/>
          <w:szCs w:val="24"/>
        </w:rPr>
        <w:t xml:space="preserve">                        </w:t>
      </w:r>
    </w:p>
    <w:p w:rsidR="005302AF" w:rsidRPr="006643C6" w:rsidRDefault="005302AF">
      <w:pPr>
        <w:rPr>
          <w:b/>
          <w:sz w:val="24"/>
          <w:szCs w:val="24"/>
        </w:rPr>
      </w:pPr>
      <w:r w:rsidRPr="006643C6">
        <w:rPr>
          <w:sz w:val="24"/>
          <w:szCs w:val="24"/>
        </w:rPr>
        <w:t xml:space="preserve">                   </w:t>
      </w:r>
      <w:r w:rsidRPr="006643C6">
        <w:rPr>
          <w:b/>
          <w:sz w:val="24"/>
          <w:szCs w:val="24"/>
        </w:rPr>
        <w:t>Формирование навыков смыслового чтения на уроках математики</w:t>
      </w:r>
    </w:p>
    <w:p w:rsidR="004C5609" w:rsidRPr="006643C6" w:rsidRDefault="00FE6731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    </w:t>
      </w:r>
      <w:r w:rsidR="005302AF" w:rsidRPr="006643C6">
        <w:rPr>
          <w:sz w:val="24"/>
          <w:szCs w:val="24"/>
        </w:rPr>
        <w:t xml:space="preserve"> </w:t>
      </w:r>
      <w:r w:rsidR="00485C48" w:rsidRPr="006643C6">
        <w:rPr>
          <w:sz w:val="24"/>
          <w:szCs w:val="24"/>
        </w:rPr>
        <w:t xml:space="preserve">Стандарты нового поколения ставят перед учителями задачу «формирования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="00485C48" w:rsidRPr="006643C6">
        <w:rPr>
          <w:sz w:val="24"/>
          <w:szCs w:val="24"/>
        </w:rPr>
        <w:t>метапредметных</w:t>
      </w:r>
      <w:proofErr w:type="spellEnd"/>
      <w:r w:rsidR="00485C48" w:rsidRPr="006643C6">
        <w:rPr>
          <w:sz w:val="24"/>
          <w:szCs w:val="24"/>
        </w:rPr>
        <w:t xml:space="preserve"> и универсальных способов деятельности)». Одной из компонентов функциональной грамотности является математическая грамотность. «Математическая грамотность-это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контекстах…(определение в рамках исследования </w:t>
      </w:r>
      <w:r w:rsidR="00485C48" w:rsidRPr="006643C6">
        <w:rPr>
          <w:sz w:val="24"/>
          <w:szCs w:val="24"/>
          <w:lang w:val="en-US"/>
        </w:rPr>
        <w:t>PIZA</w:t>
      </w:r>
      <w:r w:rsidR="00485C48" w:rsidRPr="006643C6">
        <w:rPr>
          <w:sz w:val="24"/>
          <w:szCs w:val="24"/>
        </w:rPr>
        <w:t>-2022). Предметное содержание математической грамотности состоит из следующих разделов: Изменение и зависимости; Пространство и формы; Неопределенность и данные; Количество. Не трудно увидеть</w:t>
      </w:r>
      <w:r w:rsidR="004F472F" w:rsidRPr="006643C6">
        <w:rPr>
          <w:sz w:val="24"/>
          <w:szCs w:val="24"/>
        </w:rPr>
        <w:t>, что данная предметная составляющая практически ничем не отличается от содержательных линий курса математики</w:t>
      </w:r>
      <w:r w:rsidR="00082548" w:rsidRPr="006643C6">
        <w:rPr>
          <w:sz w:val="24"/>
          <w:szCs w:val="24"/>
        </w:rPr>
        <w:t>,</w:t>
      </w:r>
      <w:r w:rsidR="004F472F" w:rsidRPr="006643C6">
        <w:rPr>
          <w:sz w:val="24"/>
          <w:szCs w:val="24"/>
        </w:rPr>
        <w:t xml:space="preserve"> качество освоения которых подтверждается результатами итоговых аттестаций на разных этапах обучения. Т.е. работа учителя по формированию математической грамотности и достижению обучающимися высоких предметных результатов не идет вразрез друг другу. Однако результаты мониторинга формирования функциональной грамотности и как ее содержательного </w:t>
      </w:r>
      <w:proofErr w:type="gramStart"/>
      <w:r w:rsidR="004F472F" w:rsidRPr="006643C6">
        <w:rPr>
          <w:sz w:val="24"/>
          <w:szCs w:val="24"/>
        </w:rPr>
        <w:t>ядра-математической</w:t>
      </w:r>
      <w:proofErr w:type="gramEnd"/>
      <w:r w:rsidR="004F472F" w:rsidRPr="006643C6">
        <w:rPr>
          <w:sz w:val="24"/>
          <w:szCs w:val="24"/>
        </w:rPr>
        <w:t xml:space="preserve"> грамотности на всех этапах исследования</w:t>
      </w:r>
      <w:r w:rsidR="00093F30" w:rsidRPr="006643C6">
        <w:rPr>
          <w:sz w:val="24"/>
          <w:szCs w:val="24"/>
        </w:rPr>
        <w:t xml:space="preserve"> </w:t>
      </w:r>
      <w:r w:rsidR="00093F30" w:rsidRPr="006643C6">
        <w:rPr>
          <w:sz w:val="24"/>
          <w:szCs w:val="24"/>
          <w:lang w:val="en-US"/>
        </w:rPr>
        <w:t>PIZA</w:t>
      </w:r>
      <w:r w:rsidR="00093F30" w:rsidRPr="006643C6">
        <w:rPr>
          <w:sz w:val="24"/>
          <w:szCs w:val="24"/>
        </w:rPr>
        <w:t>,</w:t>
      </w:r>
      <w:r w:rsidR="004F472F" w:rsidRPr="006643C6">
        <w:rPr>
          <w:sz w:val="24"/>
          <w:szCs w:val="24"/>
        </w:rPr>
        <w:t xml:space="preserve"> так и результаты ОГЭ по математике в 2021 году оставляют</w:t>
      </w:r>
      <w:r w:rsidR="00093F30" w:rsidRPr="006643C6">
        <w:rPr>
          <w:sz w:val="24"/>
          <w:szCs w:val="24"/>
        </w:rPr>
        <w:t xml:space="preserve"> желать лучшего. Одной из причин таких результатов</w:t>
      </w:r>
      <w:proofErr w:type="gramStart"/>
      <w:r w:rsidR="00093F30" w:rsidRPr="006643C6">
        <w:rPr>
          <w:sz w:val="24"/>
          <w:szCs w:val="24"/>
        </w:rPr>
        <w:t xml:space="preserve"> ,</w:t>
      </w:r>
      <w:proofErr w:type="gramEnd"/>
      <w:r w:rsidR="00093F30" w:rsidRPr="006643C6">
        <w:rPr>
          <w:sz w:val="24"/>
          <w:szCs w:val="24"/>
        </w:rPr>
        <w:t>на мой взгляд, является средний, а зачастую низкий уровень навыков смыслового чтения и как следствие этого невысокий уровень читательской грамотности школьников.</w:t>
      </w:r>
      <w:r w:rsidR="004C5609" w:rsidRPr="006643C6">
        <w:rPr>
          <w:sz w:val="24"/>
          <w:szCs w:val="24"/>
        </w:rPr>
        <w:t xml:space="preserve"> Под смысловым чтением некоторые авторы понимают вид чтения, которое нацелено на понимание читающим смыслового содержания текста (</w:t>
      </w:r>
      <w:proofErr w:type="spellStart"/>
      <w:r w:rsidR="004C5609" w:rsidRPr="006643C6">
        <w:rPr>
          <w:sz w:val="24"/>
          <w:szCs w:val="24"/>
        </w:rPr>
        <w:t>Асмолов</w:t>
      </w:r>
      <w:proofErr w:type="spellEnd"/>
      <w:r w:rsidR="004C5609" w:rsidRPr="006643C6">
        <w:rPr>
          <w:sz w:val="24"/>
          <w:szCs w:val="24"/>
        </w:rPr>
        <w:t xml:space="preserve"> А.Г.; </w:t>
      </w:r>
      <w:proofErr w:type="spellStart"/>
      <w:r w:rsidR="004C5609" w:rsidRPr="006643C6">
        <w:rPr>
          <w:sz w:val="24"/>
          <w:szCs w:val="24"/>
        </w:rPr>
        <w:t>Бурменская</w:t>
      </w:r>
      <w:proofErr w:type="spellEnd"/>
      <w:r w:rsidR="004C5609" w:rsidRPr="006643C6">
        <w:rPr>
          <w:sz w:val="24"/>
          <w:szCs w:val="24"/>
        </w:rPr>
        <w:t xml:space="preserve"> Г.В.; Володарская И.А </w:t>
      </w:r>
      <w:proofErr w:type="spellStart"/>
      <w:r w:rsidR="004C5609" w:rsidRPr="006643C6">
        <w:rPr>
          <w:sz w:val="24"/>
          <w:szCs w:val="24"/>
        </w:rPr>
        <w:t>идр</w:t>
      </w:r>
      <w:proofErr w:type="spellEnd"/>
      <w:r w:rsidR="004C5609" w:rsidRPr="006643C6">
        <w:rPr>
          <w:sz w:val="24"/>
          <w:szCs w:val="24"/>
        </w:rPr>
        <w:t xml:space="preserve">.). </w:t>
      </w:r>
      <w:r w:rsidR="00093F30" w:rsidRPr="006643C6">
        <w:rPr>
          <w:sz w:val="24"/>
          <w:szCs w:val="24"/>
        </w:rPr>
        <w:t xml:space="preserve"> Рассмотрим некоторые формы и методы работы по формированию и развитию навыков смыслового чтения на уроках</w:t>
      </w:r>
      <w:r w:rsidR="004C5609" w:rsidRPr="006643C6">
        <w:rPr>
          <w:sz w:val="24"/>
          <w:szCs w:val="24"/>
        </w:rPr>
        <w:t xml:space="preserve"> математики и более подроб</w:t>
      </w:r>
      <w:r w:rsidRPr="006643C6">
        <w:rPr>
          <w:sz w:val="24"/>
          <w:szCs w:val="24"/>
        </w:rPr>
        <w:t xml:space="preserve">но рассмотрим работу с текстом и </w:t>
      </w:r>
      <w:r w:rsidR="004C5609" w:rsidRPr="006643C6">
        <w:rPr>
          <w:sz w:val="24"/>
          <w:szCs w:val="24"/>
        </w:rPr>
        <w:t>работу с формулировками учебных заданий.</w:t>
      </w:r>
    </w:p>
    <w:p w:rsidR="0021235A" w:rsidRPr="006643C6" w:rsidRDefault="00FE6731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     </w:t>
      </w:r>
      <w:r w:rsidR="0021235A" w:rsidRPr="006643C6">
        <w:rPr>
          <w:sz w:val="24"/>
          <w:szCs w:val="24"/>
        </w:rPr>
        <w:t>Как правило, в учебни</w:t>
      </w:r>
      <w:r w:rsidR="002A5062" w:rsidRPr="006643C6">
        <w:rPr>
          <w:sz w:val="24"/>
          <w:szCs w:val="24"/>
        </w:rPr>
        <w:t>ках математики основной и средней</w:t>
      </w:r>
      <w:r w:rsidR="0021235A" w:rsidRPr="006643C6">
        <w:rPr>
          <w:sz w:val="24"/>
          <w:szCs w:val="24"/>
        </w:rPr>
        <w:t xml:space="preserve"> школы</w:t>
      </w:r>
      <w:r w:rsidR="002A5062" w:rsidRPr="006643C6">
        <w:rPr>
          <w:sz w:val="24"/>
          <w:szCs w:val="24"/>
        </w:rPr>
        <w:t xml:space="preserve"> присутствуют непрерывные или сплошные тексты, выдержанные в научном стиле. Работа по изучению текста учебника начинается с прочтения заголовка пункта. После этого учащимся целесообразно задать следующие вопросы:</w:t>
      </w:r>
    </w:p>
    <w:p w:rsidR="002A5062" w:rsidRPr="006643C6" w:rsidRDefault="002A5062">
      <w:pPr>
        <w:rPr>
          <w:sz w:val="24"/>
          <w:szCs w:val="24"/>
        </w:rPr>
      </w:pPr>
      <w:r w:rsidRPr="006643C6">
        <w:rPr>
          <w:sz w:val="24"/>
          <w:szCs w:val="24"/>
        </w:rPr>
        <w:t>-какие математические понятия содержатся в заголовке? Что они означают?</w:t>
      </w:r>
    </w:p>
    <w:p w:rsidR="002A5062" w:rsidRPr="006643C6" w:rsidRDefault="002A5062">
      <w:pPr>
        <w:rPr>
          <w:sz w:val="24"/>
          <w:szCs w:val="24"/>
        </w:rPr>
      </w:pPr>
      <w:r w:rsidRPr="006643C6">
        <w:rPr>
          <w:sz w:val="24"/>
          <w:szCs w:val="24"/>
        </w:rPr>
        <w:t>-все ли понятия вам знакомы? Выскажите свое предположение о содержательном смысле новых для вас понятий;</w:t>
      </w:r>
    </w:p>
    <w:p w:rsidR="002A5062" w:rsidRPr="006643C6" w:rsidRDefault="002A5062">
      <w:pPr>
        <w:rPr>
          <w:sz w:val="24"/>
          <w:szCs w:val="24"/>
        </w:rPr>
      </w:pPr>
      <w:r w:rsidRPr="006643C6">
        <w:rPr>
          <w:sz w:val="24"/>
          <w:szCs w:val="24"/>
        </w:rPr>
        <w:t>- о чем, по вашему мнению, говорится в пункте учебника?</w:t>
      </w:r>
    </w:p>
    <w:p w:rsidR="002A5062" w:rsidRPr="006643C6" w:rsidRDefault="002A5062">
      <w:pPr>
        <w:rPr>
          <w:sz w:val="24"/>
          <w:szCs w:val="24"/>
        </w:rPr>
      </w:pPr>
      <w:r w:rsidRPr="006643C6">
        <w:rPr>
          <w:sz w:val="24"/>
          <w:szCs w:val="24"/>
        </w:rPr>
        <w:lastRenderedPageBreak/>
        <w:t>Данная предварительная работа облегчает ученикам восприятие научного текста, мотивирует их на более внимательное его прочтение, дабы найти в тексте подтверждение или опровержение своим предположениям.</w:t>
      </w:r>
    </w:p>
    <w:p w:rsidR="00F70B6F" w:rsidRPr="006643C6" w:rsidRDefault="00FA2BF4">
      <w:pPr>
        <w:rPr>
          <w:sz w:val="24"/>
          <w:szCs w:val="24"/>
        </w:rPr>
      </w:pPr>
      <w:r w:rsidRPr="006643C6">
        <w:rPr>
          <w:sz w:val="24"/>
          <w:szCs w:val="24"/>
        </w:rPr>
        <w:t>После прочтения текста уместно задать вопрос</w:t>
      </w:r>
      <w:proofErr w:type="gramStart"/>
      <w:r w:rsidRPr="006643C6">
        <w:rPr>
          <w:sz w:val="24"/>
          <w:szCs w:val="24"/>
        </w:rPr>
        <w:t xml:space="preserve"> :</w:t>
      </w:r>
      <w:proofErr w:type="gramEnd"/>
      <w:r w:rsidRPr="006643C6">
        <w:rPr>
          <w:sz w:val="24"/>
          <w:szCs w:val="24"/>
        </w:rPr>
        <w:t xml:space="preserve"> Что вас удивило при чтении текста учебника и что вас обрадовало? Изначально эти вопросы приводят большинство учеников в замешательство</w:t>
      </w:r>
      <w:r w:rsidR="00043E89" w:rsidRPr="006643C6">
        <w:rPr>
          <w:sz w:val="24"/>
          <w:szCs w:val="24"/>
        </w:rPr>
        <w:t xml:space="preserve"> </w:t>
      </w:r>
      <w:r w:rsidRPr="006643C6">
        <w:rPr>
          <w:sz w:val="24"/>
          <w:szCs w:val="24"/>
        </w:rPr>
        <w:t>- что может</w:t>
      </w:r>
      <w:r w:rsidR="005B48DE" w:rsidRPr="006643C6">
        <w:rPr>
          <w:sz w:val="24"/>
          <w:szCs w:val="24"/>
        </w:rPr>
        <w:t xml:space="preserve"> удивить, а тем более обрадовать в «скучном» математическом тексте, но, в ходе обсуждения этих вопросов, ребята находят в тексте информацию после </w:t>
      </w:r>
      <w:proofErr w:type="gramStart"/>
      <w:r w:rsidR="005B48DE" w:rsidRPr="006643C6">
        <w:rPr>
          <w:sz w:val="24"/>
          <w:szCs w:val="24"/>
        </w:rPr>
        <w:t>прочтения</w:t>
      </w:r>
      <w:proofErr w:type="gramEnd"/>
      <w:r w:rsidR="005B48DE" w:rsidRPr="006643C6">
        <w:rPr>
          <w:sz w:val="24"/>
          <w:szCs w:val="24"/>
        </w:rPr>
        <w:t xml:space="preserve"> которой они действительно удивились, узнав что-то новое, обнаружив противоречия со своими знаниями или наоборот,  подтвердив свои предположения. Данная практика</w:t>
      </w:r>
      <w:r w:rsidR="00F70B6F" w:rsidRPr="006643C6">
        <w:rPr>
          <w:sz w:val="24"/>
          <w:szCs w:val="24"/>
        </w:rPr>
        <w:t xml:space="preserve"> во </w:t>
      </w:r>
      <w:proofErr w:type="gramStart"/>
      <w:r w:rsidR="00F70B6F" w:rsidRPr="006643C6">
        <w:rPr>
          <w:sz w:val="24"/>
          <w:szCs w:val="24"/>
        </w:rPr>
        <w:t>-п</w:t>
      </w:r>
      <w:proofErr w:type="gramEnd"/>
      <w:r w:rsidR="00F70B6F" w:rsidRPr="006643C6">
        <w:rPr>
          <w:sz w:val="24"/>
          <w:szCs w:val="24"/>
        </w:rPr>
        <w:t>ервых делает учебный процесс эмоционально привлекательным и во-вторых, помогает развивать у учащихся способность размышлять о полученных знаниях.</w:t>
      </w:r>
    </w:p>
    <w:p w:rsidR="002A5062" w:rsidRPr="006643C6" w:rsidRDefault="00F70B6F">
      <w:pPr>
        <w:rPr>
          <w:sz w:val="24"/>
          <w:szCs w:val="24"/>
        </w:rPr>
      </w:pPr>
      <w:r w:rsidRPr="006643C6">
        <w:rPr>
          <w:sz w:val="24"/>
          <w:szCs w:val="24"/>
        </w:rPr>
        <w:t>После анализа</w:t>
      </w:r>
      <w:r w:rsidR="001E0C5C" w:rsidRPr="006643C6">
        <w:rPr>
          <w:sz w:val="24"/>
          <w:szCs w:val="24"/>
        </w:rPr>
        <w:t xml:space="preserve"> полученной информации целесообразно задать вопрос: Можно ли данный пункт поменять местами с другим</w:t>
      </w:r>
      <w:r w:rsidR="003306DF" w:rsidRPr="006643C6">
        <w:rPr>
          <w:sz w:val="24"/>
          <w:szCs w:val="24"/>
        </w:rPr>
        <w:t xml:space="preserve"> пунктом</w:t>
      </w:r>
      <w:r w:rsidR="001E0C5C" w:rsidRPr="006643C6">
        <w:rPr>
          <w:sz w:val="24"/>
          <w:szCs w:val="24"/>
        </w:rPr>
        <w:t xml:space="preserve"> внутри одной главы</w:t>
      </w:r>
      <w:proofErr w:type="gramStart"/>
      <w:r w:rsidR="001E0C5C" w:rsidRPr="006643C6">
        <w:rPr>
          <w:sz w:val="24"/>
          <w:szCs w:val="24"/>
        </w:rPr>
        <w:t xml:space="preserve">?, </w:t>
      </w:r>
      <w:proofErr w:type="gramEnd"/>
      <w:r w:rsidR="001E0C5C" w:rsidRPr="006643C6">
        <w:rPr>
          <w:sz w:val="24"/>
          <w:szCs w:val="24"/>
        </w:rPr>
        <w:t>разных глав?</w:t>
      </w:r>
      <w:r w:rsidRPr="006643C6">
        <w:rPr>
          <w:sz w:val="24"/>
          <w:szCs w:val="24"/>
        </w:rPr>
        <w:t xml:space="preserve"> </w:t>
      </w:r>
      <w:r w:rsidR="001E0C5C" w:rsidRPr="006643C6">
        <w:rPr>
          <w:sz w:val="24"/>
          <w:szCs w:val="24"/>
        </w:rPr>
        <w:t>Удалить данный пункт из главы? В ходе ответа на данный вопрос происходит осмысление целостности и смысловой последовательности изложенного материала.</w:t>
      </w:r>
    </w:p>
    <w:p w:rsidR="003306DF" w:rsidRPr="006643C6" w:rsidRDefault="003306DF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 Кроме непрерывных текстов в учебниках математики присутствуют так называемые </w:t>
      </w:r>
      <w:proofErr w:type="spellStart"/>
      <w:r w:rsidRPr="006643C6">
        <w:rPr>
          <w:sz w:val="24"/>
          <w:szCs w:val="24"/>
        </w:rPr>
        <w:t>несплошные</w:t>
      </w:r>
      <w:proofErr w:type="spellEnd"/>
      <w:r w:rsidRPr="006643C6">
        <w:rPr>
          <w:sz w:val="24"/>
          <w:szCs w:val="24"/>
        </w:rPr>
        <w:t xml:space="preserve"> тексты</w:t>
      </w:r>
      <w:r w:rsidR="00BB4AAF" w:rsidRPr="006643C6">
        <w:rPr>
          <w:sz w:val="24"/>
          <w:szCs w:val="24"/>
        </w:rPr>
        <w:t xml:space="preserve">, </w:t>
      </w:r>
      <w:r w:rsidRPr="006643C6">
        <w:rPr>
          <w:sz w:val="24"/>
          <w:szCs w:val="24"/>
        </w:rPr>
        <w:t xml:space="preserve"> включающие в себя графики, диаграммы, чертежи на которые даются ссылки в повествовании. Зачастую</w:t>
      </w:r>
      <w:r w:rsidR="00BB4AAF" w:rsidRPr="006643C6">
        <w:rPr>
          <w:sz w:val="24"/>
          <w:szCs w:val="24"/>
        </w:rPr>
        <w:t>,</w:t>
      </w:r>
      <w:r w:rsidRPr="006643C6">
        <w:rPr>
          <w:sz w:val="24"/>
          <w:szCs w:val="24"/>
        </w:rPr>
        <w:t xml:space="preserve"> учащиеся </w:t>
      </w:r>
      <w:proofErr w:type="gramStart"/>
      <w:r w:rsidRPr="006643C6">
        <w:rPr>
          <w:sz w:val="24"/>
          <w:szCs w:val="24"/>
        </w:rPr>
        <w:t>не обращают внимание</w:t>
      </w:r>
      <w:proofErr w:type="gramEnd"/>
      <w:r w:rsidRPr="006643C6">
        <w:rPr>
          <w:sz w:val="24"/>
          <w:szCs w:val="24"/>
        </w:rPr>
        <w:t xml:space="preserve"> на ссылки, не могут сопоставить информацию из текста с информацией, которую несут графические включения. При изучении пункта учебника, содержащего </w:t>
      </w:r>
      <w:proofErr w:type="spellStart"/>
      <w:r w:rsidRPr="006643C6">
        <w:rPr>
          <w:sz w:val="24"/>
          <w:szCs w:val="24"/>
        </w:rPr>
        <w:t>несплошной</w:t>
      </w:r>
      <w:proofErr w:type="spellEnd"/>
      <w:r w:rsidRPr="006643C6">
        <w:rPr>
          <w:sz w:val="24"/>
          <w:szCs w:val="24"/>
        </w:rPr>
        <w:t xml:space="preserve"> текст</w:t>
      </w:r>
      <w:r w:rsidR="00CB0F9D" w:rsidRPr="006643C6">
        <w:rPr>
          <w:sz w:val="24"/>
          <w:szCs w:val="24"/>
        </w:rPr>
        <w:t>, организую деятельность учащихся по следующей схеме:</w:t>
      </w:r>
    </w:p>
    <w:p w:rsidR="00F93356" w:rsidRPr="006643C6" w:rsidRDefault="00F93356">
      <w:pPr>
        <w:rPr>
          <w:sz w:val="24"/>
          <w:szCs w:val="24"/>
        </w:rPr>
      </w:pPr>
      <w:r w:rsidRPr="006643C6">
        <w:rPr>
          <w:noProof/>
          <w:sz w:val="24"/>
          <w:szCs w:val="24"/>
          <w:lang w:eastAsia="ru-RU"/>
        </w:rPr>
        <w:drawing>
          <wp:inline distT="0" distB="0" distL="0" distR="0" wp14:anchorId="253AEF86" wp14:editId="61039C47">
            <wp:extent cx="5486400" cy="3200400"/>
            <wp:effectExtent l="0" t="571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B4AAF" w:rsidRPr="006643C6" w:rsidRDefault="00CB0F9D">
      <w:pPr>
        <w:rPr>
          <w:sz w:val="24"/>
          <w:szCs w:val="24"/>
        </w:rPr>
      </w:pPr>
      <w:r w:rsidRPr="006643C6">
        <w:rPr>
          <w:sz w:val="24"/>
          <w:szCs w:val="24"/>
        </w:rPr>
        <w:t>Считаю такой порядок работы с текстом целесообразным т.к. в любом возрасте мы,  прежде всего, «рассматриваем картинки» а затем уже приступаем к чтению.</w:t>
      </w:r>
    </w:p>
    <w:p w:rsidR="00CB0F9D" w:rsidRPr="006643C6" w:rsidRDefault="00BB4AAF">
      <w:pPr>
        <w:rPr>
          <w:sz w:val="24"/>
          <w:szCs w:val="24"/>
        </w:rPr>
      </w:pPr>
      <w:r w:rsidRPr="006643C6">
        <w:rPr>
          <w:sz w:val="24"/>
          <w:szCs w:val="24"/>
        </w:rPr>
        <w:lastRenderedPageBreak/>
        <w:t>Для определения смыслового содержания</w:t>
      </w:r>
      <w:r w:rsidR="00EE0288" w:rsidRPr="006643C6">
        <w:rPr>
          <w:sz w:val="24"/>
          <w:szCs w:val="24"/>
        </w:rPr>
        <w:t xml:space="preserve"> визуального ряда</w:t>
      </w:r>
      <w:r w:rsidRPr="006643C6">
        <w:rPr>
          <w:sz w:val="24"/>
          <w:szCs w:val="24"/>
        </w:rPr>
        <w:t xml:space="preserve"> учащиеся рассматривают его, считывают информацию</w:t>
      </w:r>
      <w:proofErr w:type="gramStart"/>
      <w:r w:rsidR="00CB0F9D" w:rsidRPr="006643C6">
        <w:rPr>
          <w:sz w:val="24"/>
          <w:szCs w:val="24"/>
        </w:rPr>
        <w:t xml:space="preserve"> </w:t>
      </w:r>
      <w:r w:rsidRPr="006643C6">
        <w:rPr>
          <w:sz w:val="24"/>
          <w:szCs w:val="24"/>
        </w:rPr>
        <w:t>,</w:t>
      </w:r>
      <w:proofErr w:type="gramEnd"/>
      <w:r w:rsidRPr="006643C6">
        <w:rPr>
          <w:sz w:val="24"/>
          <w:szCs w:val="24"/>
        </w:rPr>
        <w:t xml:space="preserve"> которая представлена явно, выдвигают предположения о том какую еще информацию можно извлечь, анализируют ее, соотносят с имеющимися у них знаниями. И только после этого приступают к чтению текста учебника.</w:t>
      </w:r>
    </w:p>
    <w:p w:rsidR="003005FC" w:rsidRPr="006643C6" w:rsidRDefault="003005FC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Предложенный метод работы по изучению </w:t>
      </w:r>
      <w:proofErr w:type="spellStart"/>
      <w:r w:rsidRPr="006643C6">
        <w:rPr>
          <w:sz w:val="24"/>
          <w:szCs w:val="24"/>
        </w:rPr>
        <w:t>несплошного</w:t>
      </w:r>
      <w:proofErr w:type="spellEnd"/>
      <w:r w:rsidRPr="006643C6">
        <w:rPr>
          <w:sz w:val="24"/>
          <w:szCs w:val="24"/>
        </w:rPr>
        <w:t xml:space="preserve"> текста помогает формировать и развивать у учащихся способности понимать графическую информацию, соотносить ее с вербальной, делать выводы на основе информации, представленной в разных форматах.</w:t>
      </w:r>
    </w:p>
    <w:p w:rsidR="00ED6BD5" w:rsidRPr="006643C6" w:rsidRDefault="00323D3C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    </w:t>
      </w:r>
      <w:r w:rsidR="00ED6BD5" w:rsidRPr="006643C6">
        <w:rPr>
          <w:sz w:val="24"/>
          <w:szCs w:val="24"/>
        </w:rPr>
        <w:t>С формулировками учебных заданий школьники встречаются на каждом уроке математики. Эти формулировки, как правило, лаконичны и узко направлены (Вычислите, Решите уравнение, Сравните числа и т.д.). Как только меняется формулировка задания, учащиеся затрудняются в его выполнении</w:t>
      </w:r>
      <w:r w:rsidR="000A187B">
        <w:rPr>
          <w:sz w:val="24"/>
          <w:szCs w:val="24"/>
        </w:rPr>
        <w:t>,</w:t>
      </w:r>
      <w:r w:rsidR="00ED6BD5" w:rsidRPr="006643C6">
        <w:rPr>
          <w:sz w:val="24"/>
          <w:szCs w:val="24"/>
        </w:rPr>
        <w:t xml:space="preserve"> даже если это упражнение и алгоритм его решения стандартны и знакомы ученикам.</w:t>
      </w:r>
    </w:p>
    <w:p w:rsidR="002D7913" w:rsidRPr="006643C6" w:rsidRDefault="002D7913">
      <w:pPr>
        <w:rPr>
          <w:sz w:val="24"/>
          <w:szCs w:val="24"/>
        </w:rPr>
      </w:pPr>
      <w:r w:rsidRPr="006643C6">
        <w:rPr>
          <w:sz w:val="24"/>
          <w:szCs w:val="24"/>
        </w:rPr>
        <w:t>Для преодоления этих затруднений практикую следующие виды работы:</w:t>
      </w:r>
    </w:p>
    <w:p w:rsidR="002D7913" w:rsidRPr="006643C6" w:rsidRDefault="00CF312E" w:rsidP="002D79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43C6">
        <w:rPr>
          <w:sz w:val="24"/>
          <w:szCs w:val="24"/>
        </w:rPr>
        <w:t xml:space="preserve">   У</w:t>
      </w:r>
      <w:r w:rsidR="002D7913" w:rsidRPr="006643C6">
        <w:rPr>
          <w:sz w:val="24"/>
          <w:szCs w:val="24"/>
        </w:rPr>
        <w:t>ченикам</w:t>
      </w:r>
      <w:r w:rsidRPr="006643C6">
        <w:rPr>
          <w:sz w:val="24"/>
          <w:szCs w:val="24"/>
        </w:rPr>
        <w:t xml:space="preserve"> предлагается</w:t>
      </w:r>
      <w:r w:rsidR="002D7913" w:rsidRPr="006643C6">
        <w:rPr>
          <w:sz w:val="24"/>
          <w:szCs w:val="24"/>
        </w:rPr>
        <w:t xml:space="preserve"> алгебраическое выражение и ряд сло</w:t>
      </w:r>
      <w:proofErr w:type="gramStart"/>
      <w:r w:rsidR="002D7913" w:rsidRPr="006643C6">
        <w:rPr>
          <w:sz w:val="24"/>
          <w:szCs w:val="24"/>
        </w:rPr>
        <w:t>в-</w:t>
      </w:r>
      <w:proofErr w:type="gramEnd"/>
      <w:r w:rsidR="002D7913" w:rsidRPr="006643C6">
        <w:rPr>
          <w:sz w:val="24"/>
          <w:szCs w:val="24"/>
        </w:rPr>
        <w:t xml:space="preserve"> решить, найти, вычислить, определить, уравнение, задача и</w:t>
      </w:r>
      <w:r w:rsidRPr="006643C6">
        <w:rPr>
          <w:sz w:val="24"/>
          <w:szCs w:val="24"/>
        </w:rPr>
        <w:t xml:space="preserve"> </w:t>
      </w:r>
      <w:r w:rsidR="002D7913" w:rsidRPr="006643C6">
        <w:rPr>
          <w:sz w:val="24"/>
          <w:szCs w:val="24"/>
        </w:rPr>
        <w:t>т.д.</w:t>
      </w:r>
      <w:r w:rsidRPr="006643C6">
        <w:rPr>
          <w:sz w:val="24"/>
          <w:szCs w:val="24"/>
        </w:rPr>
        <w:t xml:space="preserve"> </w:t>
      </w:r>
      <w:r w:rsidR="002D7913" w:rsidRPr="006643C6">
        <w:rPr>
          <w:sz w:val="24"/>
          <w:szCs w:val="24"/>
        </w:rPr>
        <w:t>из которых ребята составляют формулировку задания</w:t>
      </w:r>
      <w:r w:rsidRPr="006643C6">
        <w:rPr>
          <w:sz w:val="24"/>
          <w:szCs w:val="24"/>
        </w:rPr>
        <w:t>.</w:t>
      </w:r>
    </w:p>
    <w:p w:rsidR="002D7913" w:rsidRPr="006643C6" w:rsidRDefault="00CF312E" w:rsidP="002D79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43C6">
        <w:rPr>
          <w:sz w:val="24"/>
          <w:szCs w:val="24"/>
        </w:rPr>
        <w:t xml:space="preserve"> У</w:t>
      </w:r>
      <w:r w:rsidR="002D7913" w:rsidRPr="006643C6">
        <w:rPr>
          <w:sz w:val="24"/>
          <w:szCs w:val="24"/>
        </w:rPr>
        <w:t xml:space="preserve">ченикам </w:t>
      </w:r>
      <w:r w:rsidRPr="006643C6">
        <w:rPr>
          <w:sz w:val="24"/>
          <w:szCs w:val="24"/>
        </w:rPr>
        <w:t xml:space="preserve">предлагается </w:t>
      </w:r>
      <w:r w:rsidR="002D7913" w:rsidRPr="006643C6">
        <w:rPr>
          <w:sz w:val="24"/>
          <w:szCs w:val="24"/>
        </w:rPr>
        <w:t>несколько разнотипных алгебраических выражений и разные виды формулировок учебных заданий. Ученики должны соотнести пример и возможную формулировку к этому примеру.</w:t>
      </w:r>
    </w:p>
    <w:p w:rsidR="002D7913" w:rsidRPr="006643C6" w:rsidRDefault="00CF312E" w:rsidP="002D79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43C6">
        <w:rPr>
          <w:sz w:val="24"/>
          <w:szCs w:val="24"/>
        </w:rPr>
        <w:t>Ученикам предлагается знакомое алгебраическое выражение</w:t>
      </w:r>
      <w:r w:rsidR="00256588" w:rsidRPr="006643C6">
        <w:rPr>
          <w:sz w:val="24"/>
          <w:szCs w:val="24"/>
        </w:rPr>
        <w:t xml:space="preserve"> и задание к нему</w:t>
      </w:r>
      <w:proofErr w:type="gramStart"/>
      <w:r w:rsidRPr="006643C6">
        <w:rPr>
          <w:sz w:val="24"/>
          <w:szCs w:val="24"/>
        </w:rPr>
        <w:t xml:space="preserve"> </w:t>
      </w:r>
      <w:r w:rsidR="00256588" w:rsidRPr="006643C6">
        <w:rPr>
          <w:sz w:val="24"/>
          <w:szCs w:val="24"/>
        </w:rPr>
        <w:t>,</w:t>
      </w:r>
      <w:proofErr w:type="gramEnd"/>
      <w:r w:rsidR="00256588" w:rsidRPr="006643C6">
        <w:rPr>
          <w:sz w:val="24"/>
          <w:szCs w:val="24"/>
        </w:rPr>
        <w:t>для выполнения  которого необходимо решить несколько учебных задач. (Например, определить между какими целыми числами лежат корни квадратного уравнения</w:t>
      </w:r>
      <w:r w:rsidR="005302AF" w:rsidRPr="006643C6">
        <w:rPr>
          <w:sz w:val="24"/>
          <w:szCs w:val="24"/>
        </w:rPr>
        <w:t>, или дайте характеристику значению числового выражения</w:t>
      </w:r>
      <w:proofErr w:type="gramStart"/>
      <w:r w:rsidR="005302AF" w:rsidRPr="006643C6">
        <w:rPr>
          <w:sz w:val="24"/>
          <w:szCs w:val="24"/>
        </w:rPr>
        <w:t xml:space="preserve"> </w:t>
      </w:r>
      <w:r w:rsidR="00256588" w:rsidRPr="006643C6">
        <w:rPr>
          <w:sz w:val="24"/>
          <w:szCs w:val="24"/>
        </w:rPr>
        <w:t>)</w:t>
      </w:r>
      <w:proofErr w:type="gramEnd"/>
      <w:r w:rsidR="00256588" w:rsidRPr="006643C6">
        <w:rPr>
          <w:sz w:val="24"/>
          <w:szCs w:val="24"/>
        </w:rPr>
        <w:t xml:space="preserve">. </w:t>
      </w:r>
      <w:r w:rsidR="005302AF" w:rsidRPr="006643C6">
        <w:rPr>
          <w:sz w:val="24"/>
          <w:szCs w:val="24"/>
        </w:rPr>
        <w:t>Работая с такими заданиями, учащиеся учатся выстраивать алгоритм действий для его решения, учатся анализировать полученные результаты, отбирать из полученных данных те, которые необходимы для ответа на поставленный вопрос.</w:t>
      </w:r>
    </w:p>
    <w:p w:rsidR="00323D3C" w:rsidRPr="006643C6" w:rsidRDefault="00EC3707" w:rsidP="00323D3C">
      <w:pPr>
        <w:pStyle w:val="a3"/>
        <w:rPr>
          <w:sz w:val="24"/>
          <w:szCs w:val="24"/>
        </w:rPr>
      </w:pPr>
      <w:r w:rsidRPr="006643C6">
        <w:rPr>
          <w:sz w:val="24"/>
          <w:szCs w:val="24"/>
        </w:rPr>
        <w:t xml:space="preserve">       </w:t>
      </w:r>
      <w:r w:rsidR="00323D3C" w:rsidRPr="006643C6">
        <w:rPr>
          <w:sz w:val="24"/>
          <w:szCs w:val="24"/>
        </w:rPr>
        <w:t>Рассмотренные методы и приемы способствуют формированию и развитию навыков смыслового чтения</w:t>
      </w:r>
      <w:r w:rsidR="000A187B">
        <w:rPr>
          <w:sz w:val="24"/>
          <w:szCs w:val="24"/>
        </w:rPr>
        <w:t>,</w:t>
      </w:r>
      <w:r w:rsidR="00323D3C" w:rsidRPr="006643C6">
        <w:rPr>
          <w:sz w:val="24"/>
          <w:szCs w:val="24"/>
        </w:rPr>
        <w:t xml:space="preserve"> что дает положительные результаты при обучении математики</w:t>
      </w:r>
      <w:r w:rsidRPr="006643C6">
        <w:rPr>
          <w:sz w:val="24"/>
          <w:szCs w:val="24"/>
        </w:rPr>
        <w:t>,</w:t>
      </w:r>
      <w:r w:rsidR="00323D3C" w:rsidRPr="006643C6">
        <w:rPr>
          <w:sz w:val="24"/>
          <w:szCs w:val="24"/>
        </w:rPr>
        <w:t xml:space="preserve"> как в очном</w:t>
      </w:r>
      <w:r w:rsidRPr="006643C6">
        <w:rPr>
          <w:sz w:val="24"/>
          <w:szCs w:val="24"/>
        </w:rPr>
        <w:t>,</w:t>
      </w:r>
      <w:r w:rsidR="00323D3C" w:rsidRPr="006643C6">
        <w:rPr>
          <w:sz w:val="24"/>
          <w:szCs w:val="24"/>
        </w:rPr>
        <w:t xml:space="preserve"> так и дистанционном  формате, помогают формировать навыки читательской и как следствие этого функциональной грамотности.</w:t>
      </w:r>
    </w:p>
    <w:p w:rsidR="004C5609" w:rsidRPr="006643C6" w:rsidRDefault="006643C6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Интернет </w:t>
      </w:r>
      <w:proofErr w:type="gramStart"/>
      <w:r w:rsidRPr="006643C6">
        <w:rPr>
          <w:sz w:val="24"/>
          <w:szCs w:val="24"/>
        </w:rPr>
        <w:t>-р</w:t>
      </w:r>
      <w:proofErr w:type="gramEnd"/>
      <w:r w:rsidRPr="006643C6">
        <w:rPr>
          <w:sz w:val="24"/>
          <w:szCs w:val="24"/>
        </w:rPr>
        <w:t>есурсы:</w:t>
      </w:r>
      <w:bookmarkStart w:id="0" w:name="_GoBack"/>
      <w:bookmarkEnd w:id="0"/>
    </w:p>
    <w:p w:rsidR="006643C6" w:rsidRPr="006643C6" w:rsidRDefault="006643C6" w:rsidP="006643C6">
      <w:pPr>
        <w:widowControl w:val="0"/>
        <w:autoSpaceDE w:val="0"/>
        <w:autoSpaceDN w:val="0"/>
        <w:spacing w:after="0" w:line="240" w:lineRule="auto"/>
        <w:ind w:left="110" w:right="25" w:firstLine="4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3C6">
        <w:rPr>
          <w:rFonts w:ascii="Times New Roman" w:eastAsia="Calibri" w:hAnsi="Times New Roman" w:cs="Times New Roman"/>
          <w:sz w:val="24"/>
          <w:szCs w:val="24"/>
        </w:rPr>
        <w:t>https://shop.prosv.ru/funkcionalnaya-gramotnost</w:t>
      </w:r>
    </w:p>
    <w:p w:rsidR="006643C6" w:rsidRPr="006643C6" w:rsidRDefault="006643C6" w:rsidP="006643C6">
      <w:pPr>
        <w:widowControl w:val="0"/>
        <w:autoSpaceDE w:val="0"/>
        <w:autoSpaceDN w:val="0"/>
        <w:spacing w:after="0" w:line="240" w:lineRule="auto"/>
        <w:ind w:left="110" w:right="25" w:firstLine="4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3C6">
        <w:rPr>
          <w:rFonts w:ascii="Times New Roman" w:eastAsia="Calibri" w:hAnsi="Times New Roman" w:cs="Times New Roman"/>
          <w:sz w:val="24"/>
          <w:szCs w:val="24"/>
        </w:rPr>
        <w:t>https://fipi.ru/otkrytyy-bank-zadaniy-dlya-otsenki-yestestvennonauchnoy-gramotnosti</w:t>
      </w:r>
    </w:p>
    <w:p w:rsidR="006643C6" w:rsidRPr="006643C6" w:rsidRDefault="006643C6" w:rsidP="006643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3C6">
        <w:rPr>
          <w:rFonts w:ascii="Times New Roman" w:eastAsia="Calibri" w:hAnsi="Times New Roman" w:cs="Times New Roman"/>
          <w:sz w:val="24"/>
          <w:szCs w:val="24"/>
        </w:rPr>
        <w:t>Список литературы</w:t>
      </w:r>
    </w:p>
    <w:p w:rsidR="006643C6" w:rsidRPr="006643C6" w:rsidRDefault="006643C6" w:rsidP="006643C6">
      <w:pPr>
        <w:widowControl w:val="0"/>
        <w:numPr>
          <w:ilvl w:val="0"/>
          <w:numId w:val="2"/>
        </w:numPr>
        <w:tabs>
          <w:tab w:val="num" w:pos="180"/>
          <w:tab w:val="left" w:pos="9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</w:pPr>
      <w:proofErr w:type="spellStart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Акушева</w:t>
      </w:r>
      <w:proofErr w:type="spellEnd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, Н. </w:t>
      </w:r>
      <w:proofErr w:type="spellStart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Г.</w:t>
      </w:r>
      <w:r w:rsidRPr="006643C6">
        <w:rPr>
          <w:rFonts w:ascii="Times New Roman" w:eastAsia="Calibri" w:hAnsi="Times New Roman" w:cs="Times New Roman"/>
          <w:bCs/>
          <w:sz w:val="24"/>
          <w:szCs w:val="24"/>
          <w:shd w:val="clear" w:color="auto" w:fill="F5F5F5"/>
        </w:rPr>
        <w:t>Развитие</w:t>
      </w:r>
      <w:proofErr w:type="spellEnd"/>
      <w:r w:rsidRPr="006643C6">
        <w:rPr>
          <w:rFonts w:ascii="Times New Roman" w:eastAsia="Calibri" w:hAnsi="Times New Roman" w:cs="Times New Roman"/>
          <w:bCs/>
          <w:sz w:val="24"/>
          <w:szCs w:val="24"/>
          <w:shd w:val="clear" w:color="auto" w:fill="F5F5F5"/>
        </w:rPr>
        <w:t xml:space="preserve"> функциональной грамотности чтения / </w:t>
      </w:r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Н. </w:t>
      </w:r>
      <w:proofErr w:type="spellStart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Г.Акушева</w:t>
      </w:r>
      <w:proofErr w:type="spellEnd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, М. Б. </w:t>
      </w:r>
      <w:proofErr w:type="spellStart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Лойк</w:t>
      </w:r>
      <w:proofErr w:type="spellEnd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, Л. А. </w:t>
      </w:r>
      <w:proofErr w:type="spellStart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Скороделова</w:t>
      </w:r>
      <w:proofErr w:type="spellEnd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 //Наука, образование, общество: тенденции и перспективы развития</w:t>
      </w:r>
      <w:proofErr w:type="gramStart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Pr="006643C6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 сборник материалов XVII Международной научно-практической конференции. - 2020. - С. 49-51.</w:t>
      </w:r>
    </w:p>
    <w:p w:rsidR="006643C6" w:rsidRPr="006643C6" w:rsidRDefault="006643C6" w:rsidP="006643C6">
      <w:pPr>
        <w:widowControl w:val="0"/>
        <w:numPr>
          <w:ilvl w:val="0"/>
          <w:numId w:val="2"/>
        </w:numPr>
        <w:tabs>
          <w:tab w:val="clear" w:pos="720"/>
          <w:tab w:val="num" w:pos="180"/>
          <w:tab w:val="left" w:pos="900"/>
        </w:tabs>
        <w:autoSpaceDE w:val="0"/>
        <w:autoSpaceDN w:val="0"/>
        <w:spacing w:after="0" w:line="240" w:lineRule="auto"/>
        <w:ind w:left="0" w:firstLine="540"/>
        <w:jc w:val="both"/>
        <w:rPr>
          <w:sz w:val="24"/>
          <w:szCs w:val="24"/>
        </w:rPr>
      </w:pPr>
      <w:r w:rsidRPr="006643C6">
        <w:rPr>
          <w:sz w:val="24"/>
          <w:szCs w:val="24"/>
          <w:shd w:val="clear" w:color="auto" w:fill="F5F5F5"/>
        </w:rPr>
        <w:t xml:space="preserve">Игнатьева, Е. </w:t>
      </w:r>
      <w:proofErr w:type="spellStart"/>
      <w:r w:rsidRPr="006643C6">
        <w:rPr>
          <w:sz w:val="24"/>
          <w:szCs w:val="24"/>
          <w:shd w:val="clear" w:color="auto" w:fill="F5F5F5"/>
        </w:rPr>
        <w:t>Ю.</w:t>
      </w:r>
      <w:r w:rsidRPr="006643C6">
        <w:rPr>
          <w:bCs/>
          <w:sz w:val="24"/>
          <w:szCs w:val="24"/>
          <w:shd w:val="clear" w:color="auto" w:fill="F5F5F5"/>
        </w:rPr>
        <w:t>Метапредметный</w:t>
      </w:r>
      <w:proofErr w:type="spellEnd"/>
      <w:r w:rsidRPr="006643C6">
        <w:rPr>
          <w:bCs/>
          <w:sz w:val="24"/>
          <w:szCs w:val="24"/>
          <w:shd w:val="clear" w:color="auto" w:fill="F5F5F5"/>
        </w:rPr>
        <w:t xml:space="preserve"> потенциал учебного текста: актуализ</w:t>
      </w:r>
      <w:r w:rsidRPr="006643C6">
        <w:rPr>
          <w:bCs/>
          <w:sz w:val="24"/>
          <w:szCs w:val="24"/>
          <w:shd w:val="clear" w:color="auto" w:fill="F5F5F5"/>
        </w:rPr>
        <w:t>а</w:t>
      </w:r>
      <w:r w:rsidRPr="006643C6">
        <w:rPr>
          <w:bCs/>
          <w:sz w:val="24"/>
          <w:szCs w:val="24"/>
          <w:shd w:val="clear" w:color="auto" w:fill="F5F5F5"/>
        </w:rPr>
        <w:t>ция в основной школе /</w:t>
      </w:r>
      <w:r w:rsidRPr="006643C6">
        <w:rPr>
          <w:sz w:val="24"/>
          <w:szCs w:val="24"/>
          <w:shd w:val="clear" w:color="auto" w:fill="F5F5F5"/>
        </w:rPr>
        <w:t xml:space="preserve">Е. </w:t>
      </w:r>
      <w:proofErr w:type="spellStart"/>
      <w:r w:rsidRPr="006643C6">
        <w:rPr>
          <w:sz w:val="24"/>
          <w:szCs w:val="24"/>
          <w:shd w:val="clear" w:color="auto" w:fill="F5F5F5"/>
        </w:rPr>
        <w:t>Ю</w:t>
      </w:r>
      <w:r w:rsidRPr="006643C6">
        <w:rPr>
          <w:bCs/>
          <w:sz w:val="24"/>
          <w:szCs w:val="24"/>
          <w:shd w:val="clear" w:color="auto" w:fill="F5F5F5"/>
        </w:rPr>
        <w:t>.</w:t>
      </w:r>
      <w:r w:rsidRPr="006643C6">
        <w:rPr>
          <w:sz w:val="24"/>
          <w:szCs w:val="24"/>
          <w:shd w:val="clear" w:color="auto" w:fill="F5F5F5"/>
        </w:rPr>
        <w:t>Игнатьева</w:t>
      </w:r>
      <w:proofErr w:type="spellEnd"/>
      <w:r w:rsidRPr="006643C6">
        <w:rPr>
          <w:sz w:val="24"/>
          <w:szCs w:val="24"/>
          <w:shd w:val="clear" w:color="auto" w:fill="F5F5F5"/>
        </w:rPr>
        <w:t>, С. В. Дмитриева //Вестник Череповецкого государс</w:t>
      </w:r>
      <w:r w:rsidRPr="006643C6">
        <w:rPr>
          <w:sz w:val="24"/>
          <w:szCs w:val="24"/>
          <w:shd w:val="clear" w:color="auto" w:fill="F5F5F5"/>
        </w:rPr>
        <w:t>т</w:t>
      </w:r>
      <w:r w:rsidRPr="006643C6">
        <w:rPr>
          <w:sz w:val="24"/>
          <w:szCs w:val="24"/>
          <w:shd w:val="clear" w:color="auto" w:fill="F5F5F5"/>
        </w:rPr>
        <w:t>венного университета. - 2020. - № 1 (94). - С. 162-172.</w:t>
      </w:r>
    </w:p>
    <w:p w:rsidR="006643C6" w:rsidRPr="006643C6" w:rsidRDefault="006643C6">
      <w:pPr>
        <w:rPr>
          <w:sz w:val="24"/>
          <w:szCs w:val="24"/>
        </w:rPr>
      </w:pPr>
    </w:p>
    <w:p w:rsidR="0065570C" w:rsidRPr="006643C6" w:rsidRDefault="00093F30">
      <w:pPr>
        <w:rPr>
          <w:sz w:val="24"/>
          <w:szCs w:val="24"/>
        </w:rPr>
      </w:pPr>
      <w:r w:rsidRPr="006643C6">
        <w:rPr>
          <w:sz w:val="24"/>
          <w:szCs w:val="24"/>
        </w:rPr>
        <w:t xml:space="preserve"> </w:t>
      </w:r>
    </w:p>
    <w:sectPr w:rsidR="0065570C" w:rsidRPr="0066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6A23"/>
    <w:multiLevelType w:val="hybridMultilevel"/>
    <w:tmpl w:val="0C2E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0731A"/>
    <w:multiLevelType w:val="hybridMultilevel"/>
    <w:tmpl w:val="D5F25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1D"/>
    <w:rsid w:val="00043E89"/>
    <w:rsid w:val="00082548"/>
    <w:rsid w:val="00093F30"/>
    <w:rsid w:val="000A187B"/>
    <w:rsid w:val="001E0C5C"/>
    <w:rsid w:val="0021235A"/>
    <w:rsid w:val="00256588"/>
    <w:rsid w:val="002A5062"/>
    <w:rsid w:val="002D7913"/>
    <w:rsid w:val="003005FC"/>
    <w:rsid w:val="00323D3C"/>
    <w:rsid w:val="003306DF"/>
    <w:rsid w:val="00485C48"/>
    <w:rsid w:val="004C5609"/>
    <w:rsid w:val="004F472F"/>
    <w:rsid w:val="005302AF"/>
    <w:rsid w:val="005B48DE"/>
    <w:rsid w:val="0065570C"/>
    <w:rsid w:val="006643C6"/>
    <w:rsid w:val="00917F45"/>
    <w:rsid w:val="009C2F1D"/>
    <w:rsid w:val="00B96A0B"/>
    <w:rsid w:val="00BB4AAF"/>
    <w:rsid w:val="00CB0F9D"/>
    <w:rsid w:val="00CF312E"/>
    <w:rsid w:val="00E6641E"/>
    <w:rsid w:val="00EC3707"/>
    <w:rsid w:val="00ED6BD5"/>
    <w:rsid w:val="00EE0288"/>
    <w:rsid w:val="00F70B6F"/>
    <w:rsid w:val="00F93356"/>
    <w:rsid w:val="00FA2BF4"/>
    <w:rsid w:val="00FC68A5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60B01D-42F6-4DF6-B6D0-FF27C3B601D9}" type="doc">
      <dgm:prSet loTypeId="urn:microsoft.com/office/officeart/2005/8/layout/cycle5" loCatId="cycl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1B4F1FD-B104-4CA2-B10D-FC7E6A9925AF}">
      <dgm:prSet phldrT="[Текст]"/>
      <dgm:spPr/>
      <dgm:t>
        <a:bodyPr/>
        <a:lstStyle/>
        <a:p>
          <a:r>
            <a:rPr lang="ru-RU"/>
            <a:t>1) Рисунок, чертеж, график (визуальное изучение)</a:t>
          </a:r>
        </a:p>
      </dgm:t>
    </dgm:pt>
    <dgm:pt modelId="{D7901EC3-E49A-48B0-A909-6D9C699EB105}" type="parTrans" cxnId="{E9B3F7DA-F3D1-4164-823F-5B087D81FD29}">
      <dgm:prSet/>
      <dgm:spPr/>
      <dgm:t>
        <a:bodyPr/>
        <a:lstStyle/>
        <a:p>
          <a:endParaRPr lang="ru-RU"/>
        </a:p>
      </dgm:t>
    </dgm:pt>
    <dgm:pt modelId="{C52109AA-D634-4DF2-BCF9-CA86E7B082F6}" type="sibTrans" cxnId="{E9B3F7DA-F3D1-4164-823F-5B087D81FD29}">
      <dgm:prSet/>
      <dgm:spPr/>
      <dgm:t>
        <a:bodyPr/>
        <a:lstStyle/>
        <a:p>
          <a:endParaRPr lang="ru-RU"/>
        </a:p>
      </dgm:t>
    </dgm:pt>
    <dgm:pt modelId="{D9AA7199-990A-4A6E-9357-581D52E0902A}">
      <dgm:prSet phldrT="[Текст]"/>
      <dgm:spPr/>
      <dgm:t>
        <a:bodyPr/>
        <a:lstStyle/>
        <a:p>
          <a:r>
            <a:rPr lang="ru-RU"/>
            <a:t>2) Смысловое содержание включения</a:t>
          </a:r>
        </a:p>
      </dgm:t>
    </dgm:pt>
    <dgm:pt modelId="{D4AE19EF-AAA4-42AF-9F96-464D344222DB}" type="parTrans" cxnId="{4B1F7A1C-4C6F-4EEC-8C5E-DFAF09FAD8EF}">
      <dgm:prSet/>
      <dgm:spPr/>
      <dgm:t>
        <a:bodyPr/>
        <a:lstStyle/>
        <a:p>
          <a:endParaRPr lang="ru-RU"/>
        </a:p>
      </dgm:t>
    </dgm:pt>
    <dgm:pt modelId="{20294798-857B-473A-85FF-8F8EA6BF490C}" type="sibTrans" cxnId="{4B1F7A1C-4C6F-4EEC-8C5E-DFAF09FAD8EF}">
      <dgm:prSet/>
      <dgm:spPr/>
      <dgm:t>
        <a:bodyPr/>
        <a:lstStyle/>
        <a:p>
          <a:endParaRPr lang="ru-RU"/>
        </a:p>
      </dgm:t>
    </dgm:pt>
    <dgm:pt modelId="{C8868E49-A3E1-4B75-B3B7-1A88C5856CB4}">
      <dgm:prSet phldrT="[Текст]"/>
      <dgm:spPr/>
      <dgm:t>
        <a:bodyPr/>
        <a:lstStyle/>
        <a:p>
          <a:r>
            <a:rPr lang="ru-RU"/>
            <a:t>3) Текст, чтение</a:t>
          </a:r>
        </a:p>
      </dgm:t>
    </dgm:pt>
    <dgm:pt modelId="{19538B3A-9D9A-4FC1-B7A2-E931B5724D59}" type="parTrans" cxnId="{BC8877D3-410B-4E6E-B6FE-3984B5D620BC}">
      <dgm:prSet/>
      <dgm:spPr/>
      <dgm:t>
        <a:bodyPr/>
        <a:lstStyle/>
        <a:p>
          <a:endParaRPr lang="ru-RU"/>
        </a:p>
      </dgm:t>
    </dgm:pt>
    <dgm:pt modelId="{E8F9DAB5-CCF7-4A71-A180-80BDD59319BC}" type="sibTrans" cxnId="{BC8877D3-410B-4E6E-B6FE-3984B5D620BC}">
      <dgm:prSet/>
      <dgm:spPr/>
      <dgm:t>
        <a:bodyPr/>
        <a:lstStyle/>
        <a:p>
          <a:endParaRPr lang="ru-RU"/>
        </a:p>
      </dgm:t>
    </dgm:pt>
    <dgm:pt modelId="{3BFC8158-23E9-435A-BC5F-5137691CDF14}" type="pres">
      <dgm:prSet presAssocID="{A460B01D-42F6-4DF6-B6D0-FF27C3B601D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B98BFF-9C2D-4F0C-8136-C6B88C44F418}" type="pres">
      <dgm:prSet presAssocID="{A1B4F1FD-B104-4CA2-B10D-FC7E6A9925A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FD1080-0DC0-4914-8484-41D045633D24}" type="pres">
      <dgm:prSet presAssocID="{A1B4F1FD-B104-4CA2-B10D-FC7E6A9925AF}" presName="spNode" presStyleCnt="0"/>
      <dgm:spPr/>
    </dgm:pt>
    <dgm:pt modelId="{26EF71A6-FFB3-44B2-9AF5-E7E446843193}" type="pres">
      <dgm:prSet presAssocID="{C52109AA-D634-4DF2-BCF9-CA86E7B082F6}" presName="sibTrans" presStyleLbl="sibTrans1D1" presStyleIdx="0" presStyleCnt="3"/>
      <dgm:spPr/>
      <dgm:t>
        <a:bodyPr/>
        <a:lstStyle/>
        <a:p>
          <a:endParaRPr lang="ru-RU"/>
        </a:p>
      </dgm:t>
    </dgm:pt>
    <dgm:pt modelId="{F4CC1091-E359-41D7-9E59-FFBF699CCD3B}" type="pres">
      <dgm:prSet presAssocID="{D9AA7199-990A-4A6E-9357-581D52E0902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9C246F-15DB-4ECB-B184-8FEC0187E8A0}" type="pres">
      <dgm:prSet presAssocID="{D9AA7199-990A-4A6E-9357-581D52E0902A}" presName="spNode" presStyleCnt="0"/>
      <dgm:spPr/>
    </dgm:pt>
    <dgm:pt modelId="{5531A986-7CC4-4930-A184-B111464F4311}" type="pres">
      <dgm:prSet presAssocID="{20294798-857B-473A-85FF-8F8EA6BF490C}" presName="sibTrans" presStyleLbl="sibTrans1D1" presStyleIdx="1" presStyleCnt="3"/>
      <dgm:spPr/>
      <dgm:t>
        <a:bodyPr/>
        <a:lstStyle/>
        <a:p>
          <a:endParaRPr lang="ru-RU"/>
        </a:p>
      </dgm:t>
    </dgm:pt>
    <dgm:pt modelId="{33C2FD97-14D0-45C2-8376-12EDA2AAFED8}" type="pres">
      <dgm:prSet presAssocID="{C8868E49-A3E1-4B75-B3B7-1A88C5856CB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50E2CE-E1E9-4FD3-9895-3D3AB79D5316}" type="pres">
      <dgm:prSet presAssocID="{C8868E49-A3E1-4B75-B3B7-1A88C5856CB4}" presName="spNode" presStyleCnt="0"/>
      <dgm:spPr/>
    </dgm:pt>
    <dgm:pt modelId="{20CB0132-AE69-4018-8117-8DE203A919C2}" type="pres">
      <dgm:prSet presAssocID="{E8F9DAB5-CCF7-4A71-A180-80BDD59319BC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EEB4808A-2E9A-4FFB-B335-6232081E7AB0}" type="presOf" srcId="{D9AA7199-990A-4A6E-9357-581D52E0902A}" destId="{F4CC1091-E359-41D7-9E59-FFBF699CCD3B}" srcOrd="0" destOrd="0" presId="urn:microsoft.com/office/officeart/2005/8/layout/cycle5"/>
    <dgm:cxn modelId="{64AF8C9B-7006-421F-A8CD-5824767D20A7}" type="presOf" srcId="{A460B01D-42F6-4DF6-B6D0-FF27C3B601D9}" destId="{3BFC8158-23E9-435A-BC5F-5137691CDF14}" srcOrd="0" destOrd="0" presId="urn:microsoft.com/office/officeart/2005/8/layout/cycle5"/>
    <dgm:cxn modelId="{C9735B77-85F9-4506-9568-84B9770AD280}" type="presOf" srcId="{C8868E49-A3E1-4B75-B3B7-1A88C5856CB4}" destId="{33C2FD97-14D0-45C2-8376-12EDA2AAFED8}" srcOrd="0" destOrd="0" presId="urn:microsoft.com/office/officeart/2005/8/layout/cycle5"/>
    <dgm:cxn modelId="{76A9E85F-1C15-4E0B-8654-136C5FA1CF04}" type="presOf" srcId="{20294798-857B-473A-85FF-8F8EA6BF490C}" destId="{5531A986-7CC4-4930-A184-B111464F4311}" srcOrd="0" destOrd="0" presId="urn:microsoft.com/office/officeart/2005/8/layout/cycle5"/>
    <dgm:cxn modelId="{4B1F7A1C-4C6F-4EEC-8C5E-DFAF09FAD8EF}" srcId="{A460B01D-42F6-4DF6-B6D0-FF27C3B601D9}" destId="{D9AA7199-990A-4A6E-9357-581D52E0902A}" srcOrd="1" destOrd="0" parTransId="{D4AE19EF-AAA4-42AF-9F96-464D344222DB}" sibTransId="{20294798-857B-473A-85FF-8F8EA6BF490C}"/>
    <dgm:cxn modelId="{AE85BC5F-E1E7-4C63-9049-A1FE8D479F14}" type="presOf" srcId="{E8F9DAB5-CCF7-4A71-A180-80BDD59319BC}" destId="{20CB0132-AE69-4018-8117-8DE203A919C2}" srcOrd="0" destOrd="0" presId="urn:microsoft.com/office/officeart/2005/8/layout/cycle5"/>
    <dgm:cxn modelId="{BC8877D3-410B-4E6E-B6FE-3984B5D620BC}" srcId="{A460B01D-42F6-4DF6-B6D0-FF27C3B601D9}" destId="{C8868E49-A3E1-4B75-B3B7-1A88C5856CB4}" srcOrd="2" destOrd="0" parTransId="{19538B3A-9D9A-4FC1-B7A2-E931B5724D59}" sibTransId="{E8F9DAB5-CCF7-4A71-A180-80BDD59319BC}"/>
    <dgm:cxn modelId="{6DAF7FFF-F8C9-4307-A0CB-AAC387D3AF4F}" type="presOf" srcId="{A1B4F1FD-B104-4CA2-B10D-FC7E6A9925AF}" destId="{27B98BFF-9C2D-4F0C-8136-C6B88C44F418}" srcOrd="0" destOrd="0" presId="urn:microsoft.com/office/officeart/2005/8/layout/cycle5"/>
    <dgm:cxn modelId="{E9B3F7DA-F3D1-4164-823F-5B087D81FD29}" srcId="{A460B01D-42F6-4DF6-B6D0-FF27C3B601D9}" destId="{A1B4F1FD-B104-4CA2-B10D-FC7E6A9925AF}" srcOrd="0" destOrd="0" parTransId="{D7901EC3-E49A-48B0-A909-6D9C699EB105}" sibTransId="{C52109AA-D634-4DF2-BCF9-CA86E7B082F6}"/>
    <dgm:cxn modelId="{B2E2287C-A7D0-4B5C-9BD4-852B2F12BDD4}" type="presOf" srcId="{C52109AA-D634-4DF2-BCF9-CA86E7B082F6}" destId="{26EF71A6-FFB3-44B2-9AF5-E7E446843193}" srcOrd="0" destOrd="0" presId="urn:microsoft.com/office/officeart/2005/8/layout/cycle5"/>
    <dgm:cxn modelId="{8F8A612C-57F9-4E66-AD1E-28AA2E385330}" type="presParOf" srcId="{3BFC8158-23E9-435A-BC5F-5137691CDF14}" destId="{27B98BFF-9C2D-4F0C-8136-C6B88C44F418}" srcOrd="0" destOrd="0" presId="urn:microsoft.com/office/officeart/2005/8/layout/cycle5"/>
    <dgm:cxn modelId="{06B0487A-2B9B-4CF6-86A1-535A6E31F405}" type="presParOf" srcId="{3BFC8158-23E9-435A-BC5F-5137691CDF14}" destId="{02FD1080-0DC0-4914-8484-41D045633D24}" srcOrd="1" destOrd="0" presId="urn:microsoft.com/office/officeart/2005/8/layout/cycle5"/>
    <dgm:cxn modelId="{2D2B632C-892A-4E88-8FF1-6A02CD7F788B}" type="presParOf" srcId="{3BFC8158-23E9-435A-BC5F-5137691CDF14}" destId="{26EF71A6-FFB3-44B2-9AF5-E7E446843193}" srcOrd="2" destOrd="0" presId="urn:microsoft.com/office/officeart/2005/8/layout/cycle5"/>
    <dgm:cxn modelId="{8E91A610-E975-4C98-B549-B2F33DCC9DD9}" type="presParOf" srcId="{3BFC8158-23E9-435A-BC5F-5137691CDF14}" destId="{F4CC1091-E359-41D7-9E59-FFBF699CCD3B}" srcOrd="3" destOrd="0" presId="urn:microsoft.com/office/officeart/2005/8/layout/cycle5"/>
    <dgm:cxn modelId="{68D1C8A8-E621-40D8-9057-8F461389821E}" type="presParOf" srcId="{3BFC8158-23E9-435A-BC5F-5137691CDF14}" destId="{949C246F-15DB-4ECB-B184-8FEC0187E8A0}" srcOrd="4" destOrd="0" presId="urn:microsoft.com/office/officeart/2005/8/layout/cycle5"/>
    <dgm:cxn modelId="{D6AD67BA-D2EC-42A8-933A-29BCB6B2FE0A}" type="presParOf" srcId="{3BFC8158-23E9-435A-BC5F-5137691CDF14}" destId="{5531A986-7CC4-4930-A184-B111464F4311}" srcOrd="5" destOrd="0" presId="urn:microsoft.com/office/officeart/2005/8/layout/cycle5"/>
    <dgm:cxn modelId="{0C2014E6-FEE3-4795-8ECA-93E2455E5BAC}" type="presParOf" srcId="{3BFC8158-23E9-435A-BC5F-5137691CDF14}" destId="{33C2FD97-14D0-45C2-8376-12EDA2AAFED8}" srcOrd="6" destOrd="0" presId="urn:microsoft.com/office/officeart/2005/8/layout/cycle5"/>
    <dgm:cxn modelId="{FD085B14-4713-40BB-B828-192C25182580}" type="presParOf" srcId="{3BFC8158-23E9-435A-BC5F-5137691CDF14}" destId="{9D50E2CE-E1E9-4FD3-9895-3D3AB79D5316}" srcOrd="7" destOrd="0" presId="urn:microsoft.com/office/officeart/2005/8/layout/cycle5"/>
    <dgm:cxn modelId="{791C5453-D228-404E-905B-1CDF6CE105F6}" type="presParOf" srcId="{3BFC8158-23E9-435A-BC5F-5137691CDF14}" destId="{20CB0132-AE69-4018-8117-8DE203A919C2}" srcOrd="8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B98BFF-9C2D-4F0C-8136-C6B88C44F418}">
      <dsp:nvSpPr>
        <dsp:cNvPr id="0" name=""/>
        <dsp:cNvSpPr/>
      </dsp:nvSpPr>
      <dsp:spPr>
        <a:xfrm>
          <a:off x="2009179" y="1093"/>
          <a:ext cx="1468040" cy="954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1) Рисунок, чертеж, график (визуальное изучение)</a:t>
          </a:r>
        </a:p>
      </dsp:txBody>
      <dsp:txXfrm>
        <a:off x="2055760" y="47674"/>
        <a:ext cx="1374878" cy="861064"/>
      </dsp:txXfrm>
    </dsp:sp>
    <dsp:sp modelId="{26EF71A6-FFB3-44B2-9AF5-E7E446843193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2203472" y="405055"/>
              </a:moveTo>
              <a:arcTo wR="1272467" hR="1272467" stAng="19021508" swAng="230174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C1091-E359-41D7-9E59-FFBF699CCD3B}">
      <dsp:nvSpPr>
        <dsp:cNvPr id="0" name=""/>
        <dsp:cNvSpPr/>
      </dsp:nvSpPr>
      <dsp:spPr>
        <a:xfrm>
          <a:off x="3111169" y="1909794"/>
          <a:ext cx="1468040" cy="954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2) Смысловое содержание включения</a:t>
          </a:r>
        </a:p>
      </dsp:txBody>
      <dsp:txXfrm>
        <a:off x="3157750" y="1956375"/>
        <a:ext cx="1374878" cy="861064"/>
      </dsp:txXfrm>
    </dsp:sp>
    <dsp:sp modelId="{5531A986-7CC4-4930-A184-B111464F4311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1662797" y="2483589"/>
              </a:moveTo>
              <a:arcTo wR="1272467" hR="1272467" stAng="4328190" swAng="2143621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C2FD97-14D0-45C2-8376-12EDA2AAFED8}">
      <dsp:nvSpPr>
        <dsp:cNvPr id="0" name=""/>
        <dsp:cNvSpPr/>
      </dsp:nvSpPr>
      <dsp:spPr>
        <a:xfrm>
          <a:off x="907190" y="1909794"/>
          <a:ext cx="1468040" cy="954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3) Текст, чтение</a:t>
          </a:r>
        </a:p>
      </dsp:txBody>
      <dsp:txXfrm>
        <a:off x="953771" y="1956375"/>
        <a:ext cx="1374878" cy="861064"/>
      </dsp:txXfrm>
    </dsp:sp>
    <dsp:sp modelId="{20CB0132-AE69-4018-8117-8DE203A919C2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4120" y="1170142"/>
              </a:moveTo>
              <a:arcTo wR="1272467" hR="1272467" stAng="11076745" swAng="230174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87DA-D6F1-4C68-87A5-A557D9EA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2021-10-30T05:09:00Z</dcterms:created>
  <dcterms:modified xsi:type="dcterms:W3CDTF">2021-11-03T04:59:00Z</dcterms:modified>
</cp:coreProperties>
</file>