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AF0" w:rsidRPr="008A3AD2" w:rsidRDefault="00B10AF0" w:rsidP="00B10AF0">
      <w:pPr>
        <w:shd w:val="clear" w:color="auto" w:fill="FFFFFF"/>
        <w:spacing w:after="450" w:line="525" w:lineRule="atLeast"/>
        <w:jc w:val="right"/>
        <w:outlineLvl w:val="1"/>
        <w:rPr>
          <w:rFonts w:ascii="Times New Roman" w:eastAsia="Times New Roman" w:hAnsi="Times New Roman" w:cs="Times New Roman"/>
          <w:bCs/>
          <w:i/>
          <w:color w:val="212529"/>
          <w:sz w:val="24"/>
          <w:szCs w:val="24"/>
        </w:rPr>
      </w:pPr>
      <w:r w:rsidRPr="008A3AD2">
        <w:rPr>
          <w:rFonts w:ascii="Times New Roman" w:eastAsia="Times New Roman" w:hAnsi="Times New Roman" w:cs="Times New Roman"/>
          <w:bCs/>
          <w:i/>
          <w:color w:val="212529"/>
          <w:sz w:val="24"/>
          <w:szCs w:val="24"/>
        </w:rPr>
        <w:t>Бажанова Е.И</w:t>
      </w:r>
      <w:r w:rsidRPr="00B10AF0">
        <w:rPr>
          <w:rFonts w:ascii="Times New Roman" w:eastAsia="Times New Roman" w:hAnsi="Times New Roman" w:cs="Times New Roman"/>
          <w:bCs/>
          <w:i/>
          <w:color w:val="212529"/>
          <w:sz w:val="24"/>
          <w:szCs w:val="24"/>
        </w:rPr>
        <w:t>.</w:t>
      </w:r>
      <w:r w:rsidRPr="008A3AD2">
        <w:rPr>
          <w:rFonts w:ascii="Times New Roman" w:eastAsia="Times New Roman" w:hAnsi="Times New Roman" w:cs="Times New Roman"/>
          <w:bCs/>
          <w:i/>
          <w:color w:val="212529"/>
          <w:sz w:val="24"/>
          <w:szCs w:val="24"/>
        </w:rPr>
        <w:t xml:space="preserve"> </w:t>
      </w:r>
    </w:p>
    <w:p w:rsidR="00B10AF0" w:rsidRPr="00B10AF0" w:rsidRDefault="008A3AD2" w:rsidP="00B10AF0">
      <w:pPr>
        <w:shd w:val="clear" w:color="auto" w:fill="FFFFFF"/>
        <w:spacing w:after="450" w:line="5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Формирование мотивации у младших школьников через игровую де</w:t>
      </w:r>
      <w:r w:rsidR="00104B8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ятельность на уроках английского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языка</w:t>
      </w:r>
    </w:p>
    <w:p w:rsidR="00B10AF0" w:rsidRPr="00B10AF0" w:rsidRDefault="00B10AF0" w:rsidP="00B10AF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10AF0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Автор: </w:t>
      </w:r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>Бажанова Екатерина Ивановна</w:t>
      </w:r>
      <w:r w:rsidR="00104B84">
        <w:rPr>
          <w:rFonts w:ascii="Times New Roman" w:eastAsia="Times New Roman" w:hAnsi="Times New Roman" w:cs="Times New Roman"/>
          <w:color w:val="212529"/>
          <w:sz w:val="24"/>
          <w:szCs w:val="24"/>
        </w:rPr>
        <w:t>, учитель иностранног</w:t>
      </w:r>
      <w:r w:rsidRPr="00B10AF0">
        <w:rPr>
          <w:rFonts w:ascii="Times New Roman" w:eastAsia="Times New Roman" w:hAnsi="Times New Roman" w:cs="Times New Roman"/>
          <w:color w:val="212529"/>
          <w:sz w:val="24"/>
          <w:szCs w:val="24"/>
        </w:rPr>
        <w:t>о языка</w:t>
      </w:r>
    </w:p>
    <w:p w:rsidR="00B10AF0" w:rsidRPr="00B10AF0" w:rsidRDefault="00B10AF0" w:rsidP="00B10AF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10AF0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Организация: </w:t>
      </w:r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МБОУ «СОШ № 7» </w:t>
      </w:r>
      <w:proofErr w:type="spellStart"/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>Алатырского</w:t>
      </w:r>
      <w:proofErr w:type="spellEnd"/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МО ЧР</w:t>
      </w:r>
    </w:p>
    <w:p w:rsidR="00B10AF0" w:rsidRDefault="00B10AF0" w:rsidP="00B10AF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10AF0">
        <w:rPr>
          <w:rFonts w:ascii="Times New Roman" w:eastAsia="Times New Roman" w:hAnsi="Times New Roman" w:cs="Times New Roman"/>
          <w:color w:val="212529"/>
          <w:sz w:val="24"/>
          <w:szCs w:val="24"/>
        </w:rPr>
        <w:t>Населенны</w:t>
      </w:r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й пункт: </w:t>
      </w:r>
      <w:proofErr w:type="gramStart"/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>г</w:t>
      </w:r>
      <w:proofErr w:type="gramEnd"/>
      <w:r w:rsidRPr="008A3AD2">
        <w:rPr>
          <w:rFonts w:ascii="Times New Roman" w:eastAsia="Times New Roman" w:hAnsi="Times New Roman" w:cs="Times New Roman"/>
          <w:color w:val="212529"/>
          <w:sz w:val="24"/>
          <w:szCs w:val="24"/>
        </w:rPr>
        <w:t>. Алатырь, Чувашская Р</w:t>
      </w:r>
      <w:r w:rsidRPr="00B10AF0">
        <w:rPr>
          <w:rFonts w:ascii="Times New Roman" w:eastAsia="Times New Roman" w:hAnsi="Times New Roman" w:cs="Times New Roman"/>
          <w:color w:val="212529"/>
          <w:sz w:val="24"/>
          <w:szCs w:val="24"/>
        </w:rPr>
        <w:t>еспублика</w:t>
      </w:r>
    </w:p>
    <w:p w:rsidR="00104B84" w:rsidRPr="00B10AF0" w:rsidRDefault="00104B84" w:rsidP="00B10AF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104B84" w:rsidRPr="00104B84" w:rsidRDefault="00104B84" w:rsidP="00104B84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04B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Аннотация. 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 статье рассматривается проблема формирования устойчивой учебной мотивации у млад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ших школьников на уроках англий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ского языка. На основе анализа современных психолого-педагоги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ческих ис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следований обосновывается необходимо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сть системного использования иг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ровой деятельности для преодоления «мотивационного кризиса» в 4 классе. Приводятся результаты опытно-экспер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иментальной работы, демонстриру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ющие положительную динамику уровня мотивации и трансформацию ее структуры.</w:t>
      </w:r>
    </w:p>
    <w:p w:rsidR="00104B84" w:rsidRPr="00104B84" w:rsidRDefault="00104B84" w:rsidP="00104B84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04B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Ключевые слова:</w:t>
      </w:r>
      <w:r w:rsidRPr="00104B8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мотивация, игровая деятельность, английский язык, начальная школа.</w:t>
      </w:r>
    </w:p>
    <w:p w:rsidR="00000000" w:rsidRPr="008A3AD2" w:rsidRDefault="00F415A0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 xml:space="preserve">Современные требования к начальному иноязычному образованию, закрепленные в Федеральном государственном образовательном стандарте, акцентируют внимание не только на предметных результатах, но и на развитии личностных качеств обучающихся, среди которых устойчивая внутренняя мотивация к учебной деятельности. Особую остроту данная проблема приобретает в 4 классе, где, как показывают исследования </w:t>
      </w:r>
      <w:r w:rsidR="007E21C5">
        <w:rPr>
          <w:rFonts w:ascii="Times New Roman" w:hAnsi="Times New Roman" w:cs="Times New Roman"/>
          <w:b/>
          <w:sz w:val="24"/>
          <w:szCs w:val="24"/>
        </w:rPr>
        <w:t>[3</w:t>
      </w:r>
      <w:r w:rsidRPr="00104B84">
        <w:rPr>
          <w:rFonts w:ascii="Times New Roman" w:hAnsi="Times New Roman" w:cs="Times New Roman"/>
          <w:b/>
          <w:sz w:val="24"/>
          <w:szCs w:val="24"/>
        </w:rPr>
        <w:t>; 9],</w:t>
      </w:r>
      <w:r w:rsidRPr="008A3AD2">
        <w:rPr>
          <w:rFonts w:ascii="Times New Roman" w:hAnsi="Times New Roman" w:cs="Times New Roman"/>
          <w:sz w:val="24"/>
          <w:szCs w:val="24"/>
        </w:rPr>
        <w:t xml:space="preserve"> наступает так называемый «мотивационный кризис». Он проявляется в том, что внешние стимулы (такие как оценка, похвала) постепенно утрачивают побудительную силу, а внутренние познавательные мотивы еще не сформированы у </w:t>
      </w:r>
      <w:proofErr w:type="gramStart"/>
      <w:r w:rsidRPr="008A3AD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A3AD2">
        <w:rPr>
          <w:rFonts w:ascii="Times New Roman" w:hAnsi="Times New Roman" w:cs="Times New Roman"/>
          <w:sz w:val="24"/>
          <w:szCs w:val="24"/>
        </w:rPr>
        <w:t>.</w:t>
      </w:r>
    </w:p>
    <w:p w:rsidR="00F415A0" w:rsidRPr="008A3AD2" w:rsidRDefault="00F415A0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 xml:space="preserve">Это создает благоприятные условия для использования активных методов обучения. Следовательно, игровая деятельность выступает не просто желательным, а необходимым характерным для данной возрастной группы инструментом педагогического воздействия </w:t>
      </w:r>
      <w:r w:rsidR="007E21C5">
        <w:rPr>
          <w:rFonts w:ascii="Times New Roman" w:hAnsi="Times New Roman" w:cs="Times New Roman"/>
          <w:b/>
          <w:sz w:val="24"/>
          <w:szCs w:val="24"/>
        </w:rPr>
        <w:t>[1</w:t>
      </w:r>
      <w:r w:rsidRPr="00104B84">
        <w:rPr>
          <w:rFonts w:ascii="Times New Roman" w:hAnsi="Times New Roman" w:cs="Times New Roman"/>
          <w:b/>
          <w:sz w:val="24"/>
          <w:szCs w:val="24"/>
        </w:rPr>
        <w:t>, с. 214].</w:t>
      </w:r>
      <w:r w:rsidRPr="008A3AD2">
        <w:rPr>
          <w:rFonts w:ascii="Times New Roman" w:hAnsi="Times New Roman" w:cs="Times New Roman"/>
          <w:sz w:val="24"/>
          <w:szCs w:val="24"/>
        </w:rPr>
        <w:t xml:space="preserve"> При этом использование игр часто носит эпизодический характер и не выстраивается в единую систему, что снижает их развивающий и мотивирующий потенциал. Возникает противоречие между требованием стандарта к развитию учебной мотивации и недостаточной разработанностью системного использования игровой деятельности как средства формирования устойчивой внутренней мотивации к изучению иностранного языка у младших школьников.</w:t>
      </w:r>
    </w:p>
    <w:p w:rsidR="00F415A0" w:rsidRPr="008A3AD2" w:rsidRDefault="00F415A0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 xml:space="preserve">Игра определяется как многогранный феномен, сочетающий добровольность участия, эмоциональную насыщенность, наличие правил и творческую позицию участников </w:t>
      </w:r>
      <w:r w:rsidR="007E21C5">
        <w:rPr>
          <w:rFonts w:ascii="Times New Roman" w:hAnsi="Times New Roman" w:cs="Times New Roman"/>
          <w:b/>
          <w:sz w:val="24"/>
          <w:szCs w:val="24"/>
        </w:rPr>
        <w:t>[2</w:t>
      </w:r>
      <w:r w:rsidRPr="00104B84">
        <w:rPr>
          <w:rFonts w:ascii="Times New Roman" w:hAnsi="Times New Roman" w:cs="Times New Roman"/>
          <w:b/>
          <w:sz w:val="24"/>
          <w:szCs w:val="24"/>
        </w:rPr>
        <w:t xml:space="preserve">, с. 212]. </w:t>
      </w:r>
      <w:r w:rsidRPr="008A3AD2">
        <w:rPr>
          <w:rFonts w:ascii="Times New Roman" w:hAnsi="Times New Roman" w:cs="Times New Roman"/>
          <w:sz w:val="24"/>
          <w:szCs w:val="24"/>
        </w:rPr>
        <w:t>В образовательном контексте педагогическая игра обладает четко поставленной учебной целью и соответствующим ей диагностируемым результатом.  Игровая деятельность воздействует на мотивационную сферу комплексно, через эмоции, переживание успеха, самостоятельность.</w:t>
      </w:r>
    </w:p>
    <w:p w:rsidR="00F415A0" w:rsidRPr="008A3AD2" w:rsidRDefault="008A3AD2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lastRenderedPageBreak/>
        <w:t>В результате анализа опыта работы с группами детей младшего школьного возраста были выявлены следующие виды игр, рекомендованные к применению на уроках английского языка:</w:t>
      </w:r>
    </w:p>
    <w:p w:rsidR="008A3AD2" w:rsidRPr="008A3AD2" w:rsidRDefault="00104B84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Word </w:t>
      </w:r>
      <w:proofErr w:type="spellStart"/>
      <w:r w:rsidR="008A3AD2" w:rsidRPr="008A3AD2">
        <w:rPr>
          <w:rFonts w:ascii="Times New Roman" w:hAnsi="Times New Roman" w:cs="Times New Roman"/>
          <w:sz w:val="24"/>
          <w:szCs w:val="24"/>
        </w:rPr>
        <w:t>Bingo</w:t>
      </w:r>
      <w:proofErr w:type="spellEnd"/>
      <w:r w:rsidR="008A3AD2" w:rsidRPr="008A3AD2">
        <w:rPr>
          <w:rFonts w:ascii="Times New Roman" w:hAnsi="Times New Roman" w:cs="Times New Roman"/>
          <w:sz w:val="24"/>
          <w:szCs w:val="24"/>
        </w:rPr>
        <w:t>” («Лексическое лото»). Ученики получают карточки с изображениями по теме. Учитель называет слова по-английски, задача  – закрыть соответствующую картинку фишкой. Игра задействует механизм непроизвольного запоминания через азарт и соревнование.</w:t>
      </w:r>
    </w:p>
    <w:p w:rsidR="008A3AD2" w:rsidRPr="008A3AD2" w:rsidRDefault="008A3AD2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A3AD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8A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AD2">
        <w:rPr>
          <w:rFonts w:ascii="Times New Roman" w:hAnsi="Times New Roman" w:cs="Times New Roman"/>
          <w:sz w:val="24"/>
          <w:szCs w:val="24"/>
        </w:rPr>
        <w:t>Train</w:t>
      </w:r>
      <w:proofErr w:type="spellEnd"/>
      <w:r w:rsidRPr="008A3AD2">
        <w:rPr>
          <w:rFonts w:ascii="Times New Roman" w:hAnsi="Times New Roman" w:cs="Times New Roman"/>
          <w:sz w:val="24"/>
          <w:szCs w:val="24"/>
        </w:rPr>
        <w:t>” («Поезд из слов»). Игра является командной и предполагает, что за определенное время ученикам нужно составить как можно более длинную цепочку слов по теме, где каждое следующее слово начинается на последнюю букву предыдущего. Игра позволяет активизировать пассивный и активный словарный запас, а также усиливает социальную мотивацию.</w:t>
      </w:r>
    </w:p>
    <w:p w:rsidR="008A3AD2" w:rsidRPr="008A3AD2" w:rsidRDefault="008A3AD2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A3AD2">
        <w:rPr>
          <w:rFonts w:ascii="Times New Roman" w:hAnsi="Times New Roman" w:cs="Times New Roman"/>
          <w:sz w:val="24"/>
          <w:szCs w:val="24"/>
        </w:rPr>
        <w:t>Sentence</w:t>
      </w:r>
      <w:proofErr w:type="spellEnd"/>
      <w:r w:rsidRPr="008A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AD2">
        <w:rPr>
          <w:rFonts w:ascii="Times New Roman" w:hAnsi="Times New Roman" w:cs="Times New Roman"/>
          <w:sz w:val="24"/>
          <w:szCs w:val="24"/>
        </w:rPr>
        <w:t>Race</w:t>
      </w:r>
      <w:proofErr w:type="spellEnd"/>
      <w:r w:rsidRPr="008A3AD2">
        <w:rPr>
          <w:rFonts w:ascii="Times New Roman" w:hAnsi="Times New Roman" w:cs="Times New Roman"/>
          <w:sz w:val="24"/>
          <w:szCs w:val="24"/>
        </w:rPr>
        <w:t>” («Гонка за предл</w:t>
      </w:r>
      <w:r w:rsidR="00104B84">
        <w:rPr>
          <w:rFonts w:ascii="Times New Roman" w:hAnsi="Times New Roman" w:cs="Times New Roman"/>
          <w:sz w:val="24"/>
          <w:szCs w:val="24"/>
        </w:rPr>
        <w:t>ожением»). Игра является группо</w:t>
      </w:r>
      <w:r w:rsidRPr="008A3AD2">
        <w:rPr>
          <w:rFonts w:ascii="Times New Roman" w:hAnsi="Times New Roman" w:cs="Times New Roman"/>
          <w:sz w:val="24"/>
          <w:szCs w:val="24"/>
        </w:rPr>
        <w:t>вой. Команды получают набор переме</w:t>
      </w:r>
      <w:r w:rsidR="00104B84">
        <w:rPr>
          <w:rFonts w:ascii="Times New Roman" w:hAnsi="Times New Roman" w:cs="Times New Roman"/>
          <w:sz w:val="24"/>
          <w:szCs w:val="24"/>
        </w:rPr>
        <w:t>шанных карточек со словами. Учи</w:t>
      </w:r>
      <w:r w:rsidRPr="008A3AD2">
        <w:rPr>
          <w:rFonts w:ascii="Times New Roman" w:hAnsi="Times New Roman" w:cs="Times New Roman"/>
          <w:sz w:val="24"/>
          <w:szCs w:val="24"/>
        </w:rPr>
        <w:t xml:space="preserve">тель произносит предложение на русском </w:t>
      </w:r>
      <w:r w:rsidR="00104B84">
        <w:rPr>
          <w:rFonts w:ascii="Times New Roman" w:hAnsi="Times New Roman" w:cs="Times New Roman"/>
          <w:sz w:val="24"/>
          <w:szCs w:val="24"/>
        </w:rPr>
        <w:t>языке, а игроки по очереди выбе</w:t>
      </w:r>
      <w:r w:rsidRPr="008A3AD2">
        <w:rPr>
          <w:rFonts w:ascii="Times New Roman" w:hAnsi="Times New Roman" w:cs="Times New Roman"/>
          <w:sz w:val="24"/>
          <w:szCs w:val="24"/>
        </w:rPr>
        <w:t>гают и выстраивают карточки в правильном порядке. Отрабатывается п</w:t>
      </w:r>
      <w:r w:rsidR="00104B84">
        <w:rPr>
          <w:rFonts w:ascii="Times New Roman" w:hAnsi="Times New Roman" w:cs="Times New Roman"/>
          <w:sz w:val="24"/>
          <w:szCs w:val="24"/>
        </w:rPr>
        <w:t>оря</w:t>
      </w:r>
      <w:r w:rsidRPr="008A3AD2">
        <w:rPr>
          <w:rFonts w:ascii="Times New Roman" w:hAnsi="Times New Roman" w:cs="Times New Roman"/>
          <w:sz w:val="24"/>
          <w:szCs w:val="24"/>
        </w:rPr>
        <w:t>док слов в английском предложении.</w:t>
      </w:r>
    </w:p>
    <w:p w:rsidR="008A3AD2" w:rsidRPr="008A3AD2" w:rsidRDefault="008A3AD2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>“</w:t>
      </w:r>
      <w:r w:rsidRPr="008A3AD2">
        <w:rPr>
          <w:rFonts w:ascii="Times New Roman" w:hAnsi="Times New Roman" w:cs="Times New Roman"/>
          <w:sz w:val="24"/>
          <w:szCs w:val="24"/>
          <w:lang w:val="en-US"/>
        </w:rPr>
        <w:t>Guess</w:t>
      </w:r>
      <w:r w:rsidRPr="008A3AD2">
        <w:rPr>
          <w:rFonts w:ascii="Times New Roman" w:hAnsi="Times New Roman" w:cs="Times New Roman"/>
          <w:sz w:val="24"/>
          <w:szCs w:val="24"/>
        </w:rPr>
        <w:t xml:space="preserve"> </w:t>
      </w:r>
      <w:r w:rsidRPr="008A3AD2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="00104B84" w:rsidRPr="00104B84">
        <w:rPr>
          <w:rFonts w:ascii="Times New Roman" w:hAnsi="Times New Roman" w:cs="Times New Roman"/>
          <w:sz w:val="24"/>
          <w:szCs w:val="24"/>
        </w:rPr>
        <w:t>/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8A3AD2">
        <w:rPr>
          <w:rFonts w:ascii="Times New Roman" w:hAnsi="Times New Roman" w:cs="Times New Roman"/>
          <w:sz w:val="24"/>
          <w:szCs w:val="24"/>
        </w:rPr>
        <w:t>” («Угадай кто</w:t>
      </w:r>
      <w:r w:rsidR="00104B84" w:rsidRPr="00104B84">
        <w:rPr>
          <w:rFonts w:ascii="Times New Roman" w:hAnsi="Times New Roman" w:cs="Times New Roman"/>
          <w:sz w:val="24"/>
          <w:szCs w:val="24"/>
        </w:rPr>
        <w:t>/</w:t>
      </w:r>
      <w:r w:rsidR="00104B84">
        <w:rPr>
          <w:rFonts w:ascii="Times New Roman" w:hAnsi="Times New Roman" w:cs="Times New Roman"/>
          <w:sz w:val="24"/>
          <w:szCs w:val="24"/>
        </w:rPr>
        <w:t>что</w:t>
      </w:r>
      <w:r w:rsidRPr="008A3AD2">
        <w:rPr>
          <w:rFonts w:ascii="Times New Roman" w:hAnsi="Times New Roman" w:cs="Times New Roman"/>
          <w:sz w:val="24"/>
          <w:szCs w:val="24"/>
        </w:rPr>
        <w:t>»)</w:t>
      </w:r>
      <w:proofErr w:type="gramStart"/>
      <w:r w:rsidRPr="008A3A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A3AD2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</w:rPr>
        <w:t>Один из учеников класса</w:t>
      </w:r>
      <w:r w:rsidRPr="008A3AD2">
        <w:rPr>
          <w:rFonts w:ascii="Times New Roman" w:hAnsi="Times New Roman" w:cs="Times New Roman"/>
          <w:sz w:val="24"/>
          <w:szCs w:val="24"/>
        </w:rPr>
        <w:t xml:space="preserve"> получает карточку с информацией о персонаже</w:t>
      </w:r>
      <w:r w:rsidR="00104B84">
        <w:rPr>
          <w:rFonts w:ascii="Times New Roman" w:hAnsi="Times New Roman" w:cs="Times New Roman"/>
          <w:sz w:val="24"/>
          <w:szCs w:val="24"/>
        </w:rPr>
        <w:t>/предмете</w:t>
      </w:r>
      <w:r w:rsidRPr="008A3AD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04B84">
        <w:rPr>
          <w:rFonts w:ascii="Times New Roman" w:hAnsi="Times New Roman" w:cs="Times New Roman"/>
          <w:sz w:val="24"/>
          <w:szCs w:val="24"/>
        </w:rPr>
        <w:t>Другие участники</w:t>
      </w:r>
      <w:r w:rsidRPr="008A3AD2">
        <w:rPr>
          <w:rFonts w:ascii="Times New Roman" w:hAnsi="Times New Roman" w:cs="Times New Roman"/>
          <w:sz w:val="24"/>
          <w:szCs w:val="24"/>
        </w:rPr>
        <w:t xml:space="preserve"> з</w:t>
      </w:r>
      <w:r w:rsidR="00104B84">
        <w:rPr>
          <w:rFonts w:ascii="Times New Roman" w:hAnsi="Times New Roman" w:cs="Times New Roman"/>
          <w:sz w:val="24"/>
          <w:szCs w:val="24"/>
        </w:rPr>
        <w:t>адают вопросы (например, “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animal</w:t>
      </w:r>
      <w:r w:rsidRPr="008A3AD2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jump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?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kangaroo</w:t>
      </w:r>
      <w:r w:rsidR="00104B84" w:rsidRPr="00104B84">
        <w:rPr>
          <w:rFonts w:ascii="Times New Roman" w:hAnsi="Times New Roman" w:cs="Times New Roman"/>
          <w:sz w:val="24"/>
          <w:szCs w:val="24"/>
        </w:rPr>
        <w:t>?</w:t>
      </w:r>
      <w:r w:rsidR="00104B84">
        <w:rPr>
          <w:rFonts w:ascii="Times New Roman" w:hAnsi="Times New Roman" w:cs="Times New Roman"/>
          <w:sz w:val="24"/>
          <w:szCs w:val="24"/>
        </w:rPr>
        <w:t>”). «</w:t>
      </w:r>
      <w:proofErr w:type="gramStart"/>
      <w:r w:rsidR="00104B84">
        <w:rPr>
          <w:rFonts w:ascii="Times New Roman" w:hAnsi="Times New Roman" w:cs="Times New Roman"/>
          <w:sz w:val="24"/>
          <w:szCs w:val="24"/>
        </w:rPr>
        <w:t>Ответчик» должен давать только односложные ответы</w:t>
      </w:r>
      <w:r w:rsidRPr="008A3AD2">
        <w:rPr>
          <w:rFonts w:ascii="Times New Roman" w:hAnsi="Times New Roman" w:cs="Times New Roman"/>
          <w:sz w:val="24"/>
          <w:szCs w:val="24"/>
        </w:rPr>
        <w:t xml:space="preserve"> на вопросы</w:t>
      </w:r>
      <w:r w:rsidR="00104B84">
        <w:rPr>
          <w:rFonts w:ascii="Times New Roman" w:hAnsi="Times New Roman" w:cs="Times New Roman"/>
          <w:sz w:val="24"/>
          <w:szCs w:val="24"/>
        </w:rPr>
        <w:t xml:space="preserve"> (например, </w:t>
      </w:r>
      <w:r w:rsidR="00104B84" w:rsidRPr="00104B84">
        <w:rPr>
          <w:rFonts w:ascii="Times New Roman" w:hAnsi="Times New Roman" w:cs="Times New Roman"/>
          <w:sz w:val="24"/>
          <w:szCs w:val="24"/>
        </w:rPr>
        <w:t>“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,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04B84" w:rsidRPr="00104B84">
        <w:rPr>
          <w:rFonts w:ascii="Times New Roman" w:hAnsi="Times New Roman" w:cs="Times New Roman"/>
          <w:sz w:val="24"/>
          <w:szCs w:val="24"/>
        </w:rPr>
        <w:t xml:space="preserve"> </w:t>
      </w:r>
      <w:r w:rsidR="00104B84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="00104B84" w:rsidRPr="00104B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E21C5" w:rsidRPr="007E21C5">
        <w:rPr>
          <w:rFonts w:ascii="Times New Roman" w:hAnsi="Times New Roman" w:cs="Times New Roman"/>
          <w:sz w:val="24"/>
          <w:szCs w:val="24"/>
        </w:rPr>
        <w:t xml:space="preserve"> </w:t>
      </w:r>
      <w:r w:rsidR="007E21C5">
        <w:rPr>
          <w:rFonts w:ascii="Times New Roman" w:hAnsi="Times New Roman" w:cs="Times New Roman"/>
          <w:sz w:val="24"/>
          <w:szCs w:val="24"/>
          <w:lang w:val="en-US"/>
        </w:rPr>
        <w:t>Yes, I do. Yes, that’s right</w:t>
      </w:r>
      <w:r w:rsidR="00104B84" w:rsidRPr="00104B84">
        <w:rPr>
          <w:rFonts w:ascii="Times New Roman" w:hAnsi="Times New Roman" w:cs="Times New Roman"/>
          <w:sz w:val="24"/>
          <w:szCs w:val="24"/>
        </w:rPr>
        <w:t>”</w:t>
      </w:r>
      <w:r w:rsidR="00104B84">
        <w:rPr>
          <w:rFonts w:ascii="Times New Roman" w:hAnsi="Times New Roman" w:cs="Times New Roman"/>
          <w:sz w:val="24"/>
          <w:szCs w:val="24"/>
        </w:rPr>
        <w:t>)</w:t>
      </w:r>
      <w:r w:rsidRPr="008A3AD2">
        <w:rPr>
          <w:rFonts w:ascii="Times New Roman" w:hAnsi="Times New Roman" w:cs="Times New Roman"/>
          <w:sz w:val="24"/>
          <w:szCs w:val="24"/>
        </w:rPr>
        <w:t>. В игре происходит стимулирование разнообразных вопросно-ответных структур, а также формируется умение быстро отвечать на вопрос на иностранном языке.</w:t>
      </w:r>
    </w:p>
    <w:p w:rsidR="008A3AD2" w:rsidRPr="008A3AD2" w:rsidRDefault="008A3AD2" w:rsidP="00104B8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D2">
        <w:rPr>
          <w:rFonts w:ascii="Times New Roman" w:hAnsi="Times New Roman" w:cs="Times New Roman"/>
          <w:sz w:val="24"/>
          <w:szCs w:val="24"/>
        </w:rPr>
        <w:t>Таким образом, проведенное исслед</w:t>
      </w:r>
      <w:r w:rsidR="007E21C5">
        <w:rPr>
          <w:rFonts w:ascii="Times New Roman" w:hAnsi="Times New Roman" w:cs="Times New Roman"/>
          <w:sz w:val="24"/>
          <w:szCs w:val="24"/>
        </w:rPr>
        <w:t>ование подтвердило, что система</w:t>
      </w:r>
      <w:r w:rsidRPr="008A3AD2">
        <w:rPr>
          <w:rFonts w:ascii="Times New Roman" w:hAnsi="Times New Roman" w:cs="Times New Roman"/>
          <w:sz w:val="24"/>
          <w:szCs w:val="24"/>
        </w:rPr>
        <w:t>тическое и целенаправленное использова</w:t>
      </w:r>
      <w:r w:rsidR="007E21C5">
        <w:rPr>
          <w:rFonts w:ascii="Times New Roman" w:hAnsi="Times New Roman" w:cs="Times New Roman"/>
          <w:sz w:val="24"/>
          <w:szCs w:val="24"/>
        </w:rPr>
        <w:t>ние игровой деятельности на уро</w:t>
      </w:r>
      <w:r w:rsidRPr="008A3AD2">
        <w:rPr>
          <w:rFonts w:ascii="Times New Roman" w:hAnsi="Times New Roman" w:cs="Times New Roman"/>
          <w:sz w:val="24"/>
          <w:szCs w:val="24"/>
        </w:rPr>
        <w:t>ках английского языка в начальной школе является эффективным средством формирования учебной мотивации. Игро</w:t>
      </w:r>
      <w:r w:rsidR="007E21C5">
        <w:rPr>
          <w:rFonts w:ascii="Times New Roman" w:hAnsi="Times New Roman" w:cs="Times New Roman"/>
          <w:sz w:val="24"/>
          <w:szCs w:val="24"/>
        </w:rPr>
        <w:t>вая деятельность не просто повы</w:t>
      </w:r>
      <w:r w:rsidRPr="008A3AD2">
        <w:rPr>
          <w:rFonts w:ascii="Times New Roman" w:hAnsi="Times New Roman" w:cs="Times New Roman"/>
          <w:sz w:val="24"/>
          <w:szCs w:val="24"/>
        </w:rPr>
        <w:t>шает интерес к предмету как таковому, но и способствует качественной трансформации мотивационной сферы – переходу от внешних стимулов к внутренней познавательной потребности.</w:t>
      </w:r>
    </w:p>
    <w:p w:rsidR="007E21C5" w:rsidRPr="007E21C5" w:rsidRDefault="007E21C5" w:rsidP="007E21C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Список использованной литературы</w:t>
      </w:r>
    </w:p>
    <w:p w:rsidR="007E21C5" w:rsidRDefault="007E21C5" w:rsidP="007E21C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i/>
          <w:iCs/>
          <w:sz w:val="23"/>
          <w:szCs w:val="23"/>
        </w:rPr>
        <w:t>Бочарова</w:t>
      </w:r>
      <w:proofErr w:type="spellEnd"/>
      <w:r>
        <w:rPr>
          <w:i/>
          <w:iCs/>
          <w:sz w:val="23"/>
          <w:szCs w:val="23"/>
        </w:rPr>
        <w:t xml:space="preserve"> Л. И., Игумнова Е. В., </w:t>
      </w:r>
      <w:proofErr w:type="spellStart"/>
      <w:r>
        <w:rPr>
          <w:i/>
          <w:iCs/>
          <w:sz w:val="23"/>
          <w:szCs w:val="23"/>
        </w:rPr>
        <w:t>Добротина</w:t>
      </w:r>
      <w:proofErr w:type="spellEnd"/>
      <w:r>
        <w:rPr>
          <w:i/>
          <w:iCs/>
          <w:sz w:val="23"/>
          <w:szCs w:val="23"/>
        </w:rPr>
        <w:t xml:space="preserve"> Е. С. </w:t>
      </w:r>
      <w:r>
        <w:rPr>
          <w:sz w:val="23"/>
          <w:szCs w:val="23"/>
        </w:rPr>
        <w:t>Основные виды игровой деятельности в начальном общем образовании // Наука и образование: отечественный и зарубежный опыт: Сборник трудов</w:t>
      </w:r>
      <w:proofErr w:type="gramStart"/>
      <w:r>
        <w:rPr>
          <w:sz w:val="23"/>
          <w:szCs w:val="23"/>
        </w:rPr>
        <w:t xml:space="preserve"> П</w:t>
      </w:r>
      <w:proofErr w:type="gramEnd"/>
      <w:r>
        <w:rPr>
          <w:sz w:val="23"/>
          <w:szCs w:val="23"/>
        </w:rPr>
        <w:t>ятьдесят первой международная научно-практическая конференция. – Белгород</w:t>
      </w:r>
      <w:proofErr w:type="gramStart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ООО </w:t>
      </w:r>
      <w:proofErr w:type="spellStart"/>
      <w:r>
        <w:rPr>
          <w:sz w:val="23"/>
          <w:szCs w:val="23"/>
        </w:rPr>
        <w:t>ГиК</w:t>
      </w:r>
      <w:proofErr w:type="spellEnd"/>
      <w:r>
        <w:rPr>
          <w:sz w:val="23"/>
          <w:szCs w:val="23"/>
        </w:rPr>
        <w:t xml:space="preserve">, 2022. – С. 214–218. </w:t>
      </w:r>
    </w:p>
    <w:p w:rsidR="007E21C5" w:rsidRDefault="007E21C5" w:rsidP="007E21C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>
        <w:rPr>
          <w:i/>
          <w:iCs/>
          <w:sz w:val="23"/>
          <w:szCs w:val="23"/>
        </w:rPr>
        <w:t xml:space="preserve">Горских М. Е., Горских О. В. </w:t>
      </w:r>
      <w:r>
        <w:rPr>
          <w:sz w:val="23"/>
          <w:szCs w:val="23"/>
        </w:rPr>
        <w:t xml:space="preserve">Игровые технологии в </w:t>
      </w:r>
      <w:proofErr w:type="gramStart"/>
      <w:r>
        <w:rPr>
          <w:sz w:val="23"/>
          <w:szCs w:val="23"/>
        </w:rPr>
        <w:t>педагогическом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дискурсе</w:t>
      </w:r>
      <w:proofErr w:type="spellEnd"/>
      <w:r>
        <w:rPr>
          <w:sz w:val="23"/>
          <w:szCs w:val="23"/>
        </w:rPr>
        <w:t xml:space="preserve"> как средство формирования образа будущего // Современное образование: интеграция образования, науки, бизнеса и власти. Трансформация образования, науки и производства – основа технологического прорыва: </w:t>
      </w:r>
      <w:proofErr w:type="spellStart"/>
      <w:r>
        <w:rPr>
          <w:sz w:val="23"/>
          <w:szCs w:val="23"/>
        </w:rPr>
        <w:t>мат-лы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междунар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науч</w:t>
      </w:r>
      <w:proofErr w:type="gramStart"/>
      <w:r>
        <w:rPr>
          <w:sz w:val="23"/>
          <w:szCs w:val="23"/>
        </w:rPr>
        <w:t>.-</w:t>
      </w:r>
      <w:proofErr w:type="gramEnd"/>
      <w:r>
        <w:rPr>
          <w:sz w:val="23"/>
          <w:szCs w:val="23"/>
        </w:rPr>
        <w:t>метод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конф</w:t>
      </w:r>
      <w:proofErr w:type="spellEnd"/>
      <w:r>
        <w:rPr>
          <w:sz w:val="23"/>
          <w:szCs w:val="23"/>
        </w:rPr>
        <w:t>. – Томск</w:t>
      </w:r>
      <w:proofErr w:type="gramStart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Томский государственный университет систем управления и радиоэлектроники, 2023. – С. 211–217. </w:t>
      </w:r>
    </w:p>
    <w:p w:rsidR="007E21C5" w:rsidRDefault="007E21C5" w:rsidP="007E21C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>
        <w:rPr>
          <w:i/>
          <w:iCs/>
          <w:sz w:val="23"/>
          <w:szCs w:val="23"/>
        </w:rPr>
        <w:t xml:space="preserve">Журавлев Р. В. </w:t>
      </w:r>
      <w:r>
        <w:rPr>
          <w:sz w:val="23"/>
          <w:szCs w:val="23"/>
        </w:rPr>
        <w:t xml:space="preserve">Психологические особенности и педагогические условия формирования учебной мотивации в начальной школе // Инновации. Наука. Образование. – 2021. – № 36. – С. 210–217. </w:t>
      </w:r>
    </w:p>
    <w:p w:rsidR="008A3AD2" w:rsidRPr="007E21C5" w:rsidRDefault="008A3AD2" w:rsidP="007E21C5">
      <w:pPr>
        <w:jc w:val="both"/>
        <w:rPr>
          <w:lang w:val="en-US"/>
        </w:rPr>
      </w:pPr>
    </w:p>
    <w:sectPr w:rsidR="008A3AD2" w:rsidRPr="007E2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0AF0"/>
    <w:rsid w:val="00104B84"/>
    <w:rsid w:val="007E21C5"/>
    <w:rsid w:val="008A3AD2"/>
    <w:rsid w:val="00B10AF0"/>
    <w:rsid w:val="00F41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0A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0AF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7E21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09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2026-10-19T21:21:00Z</dcterms:created>
  <dcterms:modified xsi:type="dcterms:W3CDTF">2026-10-19T22:21:00Z</dcterms:modified>
</cp:coreProperties>
</file>