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8F31" w14:textId="02740B4E" w:rsidR="00680B21" w:rsidRPr="00680B21" w:rsidRDefault="00680B21" w:rsidP="00680B21">
      <w:pPr>
        <w:jc w:val="center"/>
        <w:rPr>
          <w:b/>
          <w:bCs/>
        </w:rPr>
      </w:pPr>
      <w:r w:rsidRPr="00680B21">
        <w:rPr>
          <w:b/>
          <w:bCs/>
        </w:rPr>
        <w:t>К</w:t>
      </w:r>
      <w:r w:rsidRPr="00680B21">
        <w:rPr>
          <w:b/>
          <w:bCs/>
        </w:rPr>
        <w:t xml:space="preserve">оррекционно-развивающие технологии как фактор </w:t>
      </w:r>
      <w:proofErr w:type="spellStart"/>
      <w:r w:rsidRPr="00680B21">
        <w:rPr>
          <w:b/>
          <w:bCs/>
        </w:rPr>
        <w:t>здоровьесбережения</w:t>
      </w:r>
      <w:proofErr w:type="spellEnd"/>
      <w:r w:rsidRPr="00680B21">
        <w:rPr>
          <w:b/>
          <w:bCs/>
        </w:rPr>
        <w:t xml:space="preserve"> детей с ограниченными возможностями здоровья в условиях реализации ФГОС</w:t>
      </w:r>
    </w:p>
    <w:p w14:paraId="664F4ADA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Аннотация. В статье рассматривается проблема сохранения и укрепления здоровья детей с ОВЗ в образовательном процессе. Автор обосновывает необходимость интеграции здоровьесберегающего подхода в структуру коррекционно-развивающих занятий. Представлен анализ понятия «коррекционно-развивающие технологии» в контексте </w:t>
      </w:r>
      <w:proofErr w:type="spellStart"/>
      <w:r>
        <w:t>здоровьесбережения</w:t>
      </w:r>
      <w:proofErr w:type="spellEnd"/>
      <w:r>
        <w:t>, выявлены основные противоречия современной образовательной практики. Особое внимание уделяется практическому инструментарию: описаны конкретные здоровьесберегающие методики (кинезиология, дыхательная гимнастика, релаксация, сенсорные игры), адаптированные для работы с различными категориями детей с ОВЗ. Статья адресована учителям-дефектологам, педагогам инклюзивного образования, студентам дефектологических факультетов.</w:t>
      </w:r>
    </w:p>
    <w:p w14:paraId="3DC0A697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Ключевые слова: дети с ограниченными возможностями здоровья, коррекционно-развивающие технологии, </w:t>
      </w:r>
      <w:proofErr w:type="spellStart"/>
      <w:r>
        <w:t>здоровьесбережение</w:t>
      </w:r>
      <w:proofErr w:type="spellEnd"/>
      <w:r>
        <w:t>, ФГОС ОВЗ, кинезиология, сенсорная интеграция, психоэмоциональное здоровье.</w:t>
      </w:r>
    </w:p>
    <w:p w14:paraId="069C5F89" w14:textId="77777777" w:rsidR="00680B21" w:rsidRDefault="00680B21" w:rsidP="00680B21">
      <w:pPr>
        <w:spacing w:after="0" w:line="360" w:lineRule="auto"/>
        <w:ind w:firstLine="709"/>
        <w:jc w:val="both"/>
      </w:pPr>
      <w:r>
        <w:t>Введение</w:t>
      </w:r>
    </w:p>
    <w:p w14:paraId="0413EABE" w14:textId="77777777" w:rsidR="00680B21" w:rsidRDefault="00680B21" w:rsidP="00680B21">
      <w:pPr>
        <w:spacing w:after="0" w:line="360" w:lineRule="auto"/>
        <w:ind w:firstLine="709"/>
        <w:jc w:val="both"/>
      </w:pPr>
      <w:r>
        <w:t>Современный этап развития системы образования в Российской Федерации характеризуется последовательной реализацией принципов инклюзии и гуманизации. Федеральный государственный образовательный стандарт начального общего образования обучающихся с ограниченными возможностями здоровья (ФГОС НОО ОВЗ) выдвигает в качестве приоритетной задачи не только освоение детьми академических знаний, но и охрану и укрепление их физического и психического здоровья [1]. Для детей с особыми образовательными потребностями категория «здоровье» приобретает особое звучание, поскольку любой дефект развития неизбежно влечет за собой целый спектр вторичных нарушений: повышенную истощаемость нервной системы, снижение работоспособности, эмоциональную нестабильность, соматическую ослабленность.</w:t>
      </w:r>
    </w:p>
    <w:p w14:paraId="6BD7AC07" w14:textId="77777777" w:rsidR="00680B21" w:rsidRDefault="00680B21" w:rsidP="00680B21">
      <w:pPr>
        <w:spacing w:after="0" w:line="360" w:lineRule="auto"/>
        <w:ind w:firstLine="709"/>
        <w:jc w:val="both"/>
      </w:pPr>
      <w:r>
        <w:lastRenderedPageBreak/>
        <w:t xml:space="preserve">В этой связи перед учителем-дефектологом встает сложная методическая задача: как достичь коррекционных целей (развитие познавательных процессов, формирование учебных навыков, коррекция недостатков развития), не нанося ущерба хрупкому здоровью ребенка, а напротив </w:t>
      </w:r>
      <w:r>
        <w:t>–</w:t>
      </w:r>
      <w:r>
        <w:t xml:space="preserve"> используя образовательный процесс как ресурс для его укрепления? Ответ на этот вопрос лежит в плоскости грамотного отбора и системного применения коррекционно-развивающих технологий, обладающих здоровьесберегающим потенциалом.</w:t>
      </w:r>
    </w:p>
    <w:p w14:paraId="0C26CDD3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Цель данной статьи </w:t>
      </w:r>
      <w:r>
        <w:t>–</w:t>
      </w:r>
      <w:r>
        <w:t xml:space="preserve"> раскрыть здоровьесберегающий потенциал коррекционно-развивающих технологий и представить практический инструментарий их реализации в работе с детьми с ОВЗ.</w:t>
      </w:r>
    </w:p>
    <w:p w14:paraId="0AC0F013" w14:textId="77777777" w:rsidR="00680B21" w:rsidRDefault="00680B21" w:rsidP="00680B21">
      <w:pPr>
        <w:spacing w:after="0" w:line="360" w:lineRule="auto"/>
        <w:ind w:firstLine="709"/>
        <w:jc w:val="both"/>
      </w:pPr>
      <w:r>
        <w:t>Понятие «коррекционно-развивающие технологии» в современной педагогике трактуется как совокупность методов, приемов и форм организации деятельности детей, направленных на преодоление или ослабление недостатков развития, а также на стимулирование потенциальных возможностей ребенка [3, с. 45].</w:t>
      </w:r>
    </w:p>
    <w:p w14:paraId="33A1DB63" w14:textId="77777777" w:rsidR="00680B21" w:rsidRDefault="00680B21" w:rsidP="00680B21">
      <w:pPr>
        <w:spacing w:after="0" w:line="360" w:lineRule="auto"/>
        <w:ind w:firstLine="709"/>
        <w:jc w:val="both"/>
      </w:pPr>
      <w:r>
        <w:t>Однако в контексте нашей темы важно подчеркнуть, что данные технологии обладают двойной функцией. С одной стороны, они решают сугубо коррекционные задачи (развитие мышления, памяти, внимания, речи). С другой стороны, будучи правильно организованными, они выступают мощным здоровьесберегающим фактором. Механизм этой связи раскрыт еще в трудах Л.С. Выготского, который указывал на сложную структуру дефекта и необходимость работы не только с первичным нарушением, но и с его последствиями для всей личности ребенка [2]. Хроническая неуспешность, тревожность, мышечные зажимы, неизбежно сопровождающие ребенка с трудностями обучения, сами становятся тормозом в развитии и подрывают его здоровье. Следовательно, любое коррекционное воздействие должно быть направлено на снятие этих негативных наслоений, т.е. носить здоровьесберегающий характер.</w:t>
      </w:r>
    </w:p>
    <w:p w14:paraId="51E9545D" w14:textId="77777777" w:rsidR="00680B21" w:rsidRDefault="00680B21" w:rsidP="00680B21">
      <w:pPr>
        <w:spacing w:after="0" w:line="360" w:lineRule="auto"/>
        <w:ind w:firstLine="709"/>
        <w:jc w:val="both"/>
      </w:pPr>
      <w:r>
        <w:lastRenderedPageBreak/>
        <w:t>Анализ современной практики позволил выявить ряд устойчивых противоречий:</w:t>
      </w:r>
    </w:p>
    <w:p w14:paraId="05AEEEE8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– </w:t>
      </w:r>
      <w:r>
        <w:t xml:space="preserve">между декларируемым ФГОС приоритетом </w:t>
      </w:r>
      <w:proofErr w:type="spellStart"/>
      <w:r>
        <w:t>здоровьесбережения</w:t>
      </w:r>
      <w:proofErr w:type="spellEnd"/>
      <w:r>
        <w:t xml:space="preserve"> и сохраняющейся ориентацией педагогов на «натаскивание» знаний любой ценой;</w:t>
      </w:r>
    </w:p>
    <w:p w14:paraId="37E947F7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– </w:t>
      </w:r>
      <w:r>
        <w:t>между потребностью инклюзивной практики в научно обоснованных здоровьесберегающих методиках и дефицитом таких разработок;</w:t>
      </w:r>
    </w:p>
    <w:p w14:paraId="199446CB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– </w:t>
      </w:r>
      <w:r>
        <w:t>между доказанной эффективностью системного применения здоровьесберегающих приемов и стихийным, эпизодическим характером их использования в массовой практике.</w:t>
      </w:r>
    </w:p>
    <w:p w14:paraId="7F1A40E6" w14:textId="77777777" w:rsidR="00680B21" w:rsidRDefault="00680B21" w:rsidP="00680B21">
      <w:pPr>
        <w:spacing w:after="0" w:line="360" w:lineRule="auto"/>
        <w:ind w:firstLine="709"/>
        <w:jc w:val="both"/>
      </w:pPr>
      <w:r>
        <w:t>Разрешение данных противоречий требует от педагога не просто владения отдельными упражнениями, а умения проектировать целостную здоровьесберегающую коррекционно-развивающую среду.</w:t>
      </w:r>
    </w:p>
    <w:p w14:paraId="1BF73ADB" w14:textId="77777777" w:rsidR="00680B21" w:rsidRDefault="00680B21" w:rsidP="00680B21">
      <w:pPr>
        <w:spacing w:after="0" w:line="360" w:lineRule="auto"/>
        <w:ind w:firstLine="709"/>
        <w:jc w:val="both"/>
      </w:pPr>
      <w:r>
        <w:t>Практический инструментарий: здоровьесберегающие методики в структуре коррекционного занятия</w:t>
      </w:r>
      <w:r>
        <w:t>.</w:t>
      </w:r>
    </w:p>
    <w:p w14:paraId="002AA2CC" w14:textId="77777777" w:rsidR="00680B21" w:rsidRDefault="00680B21" w:rsidP="00680B21">
      <w:pPr>
        <w:spacing w:after="0" w:line="360" w:lineRule="auto"/>
        <w:ind w:firstLine="709"/>
        <w:jc w:val="both"/>
      </w:pPr>
      <w:r>
        <w:t>Исходя из собственного опыта работы и анализа методической литературы, можно выделить несколько групп технологий, которые органично встраиваются в структуру занятия учителя-дефектолога и обладают выраженным здоровьесберегающим эффектом.</w:t>
      </w:r>
    </w:p>
    <w:p w14:paraId="54A8CC7F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1. </w:t>
      </w:r>
      <w:proofErr w:type="spellStart"/>
      <w:r>
        <w:t>Кинезиологические</w:t>
      </w:r>
      <w:proofErr w:type="spellEnd"/>
      <w:r>
        <w:t xml:space="preserve"> упражнения (развитие межполушарного взаимодействия)</w:t>
      </w:r>
      <w:r>
        <w:t>.</w:t>
      </w:r>
    </w:p>
    <w:p w14:paraId="14560711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Кинезиология </w:t>
      </w:r>
      <w:r>
        <w:t>–</w:t>
      </w:r>
      <w:r>
        <w:t xml:space="preserve"> наука о развитии умственных способностей через определенные двигательные упражнения. Они позволяют активизировать различные отделы коры головного мозга, что способствует развитию высших психических функций и контролю над эмоциями.</w:t>
      </w:r>
    </w:p>
    <w:p w14:paraId="09256E00" w14:textId="77777777" w:rsidR="00680B21" w:rsidRDefault="00680B21" w:rsidP="00680B21">
      <w:pPr>
        <w:spacing w:after="0" w:line="360" w:lineRule="auto"/>
        <w:ind w:firstLine="709"/>
        <w:jc w:val="both"/>
      </w:pPr>
      <w:r>
        <w:t>В коррекционной работе с детьми с ЗПР и ТНР эффективно зарекомендовали себя следующие упражнения:</w:t>
      </w:r>
    </w:p>
    <w:p w14:paraId="6D6C26F2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«Кулак </w:t>
      </w:r>
      <w:r>
        <w:t xml:space="preserve">– </w:t>
      </w:r>
      <w:r>
        <w:t xml:space="preserve">ребро </w:t>
      </w:r>
      <w:r>
        <w:t>–</w:t>
      </w:r>
      <w:r>
        <w:t xml:space="preserve"> ладонь»: ребенку показывают три положения руки на плоскости, последовательно сменяющих друг друга. Упражнение выполняется </w:t>
      </w:r>
      <w:r>
        <w:lastRenderedPageBreak/>
        <w:t>сначала правой рукой, потом левой, затем двумя руками вместе. Способствует концентрации внимания и снижению импульсивности.</w:t>
      </w:r>
    </w:p>
    <w:p w14:paraId="50FCA6B9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«Ухо </w:t>
      </w:r>
      <w:r>
        <w:t>–</w:t>
      </w:r>
      <w:r>
        <w:t xml:space="preserve"> нос»: левой рукой взяться за кончик носа, правой </w:t>
      </w:r>
      <w:r>
        <w:t>–</w:t>
      </w:r>
      <w:r>
        <w:t xml:space="preserve"> за противоположное ухо. Одновременно отпустить ухо и нос, хлопнуть в ладоши, поменять положение рук «с точностью до наоборот». Отлично снимает эмоциональное напряжение и «встряхивает» нервную систему после интенсивной умственной нагрузки.</w:t>
      </w:r>
    </w:p>
    <w:p w14:paraId="13886C94" w14:textId="77777777" w:rsidR="00680B21" w:rsidRDefault="00680B21" w:rsidP="00680B21">
      <w:pPr>
        <w:spacing w:after="0" w:line="360" w:lineRule="auto"/>
        <w:ind w:firstLine="709"/>
        <w:jc w:val="both"/>
      </w:pPr>
      <w:r>
        <w:t>2. Дыхательная гимнастика</w:t>
      </w:r>
      <w:r>
        <w:t>.</w:t>
      </w:r>
    </w:p>
    <w:p w14:paraId="42BEFF40" w14:textId="77777777" w:rsidR="00680B21" w:rsidRDefault="00680B21" w:rsidP="00680B21">
      <w:pPr>
        <w:spacing w:after="0" w:line="360" w:lineRule="auto"/>
        <w:ind w:firstLine="709"/>
        <w:jc w:val="both"/>
      </w:pPr>
      <w:r>
        <w:t>У детей с ОВЗ (особенно с неврологическими нарушениями, СДВГ, соматически ослабленных) часто наблюдается поверхностное, неритмичное дыхание. Дыхательные упражнения насыщают мозг кислородом, улучшают обменные процессы, снимают стресс.</w:t>
      </w:r>
    </w:p>
    <w:p w14:paraId="7A37E1C0" w14:textId="77777777" w:rsidR="00680B21" w:rsidRDefault="00680B21" w:rsidP="00680B21">
      <w:pPr>
        <w:spacing w:after="0" w:line="360" w:lineRule="auto"/>
        <w:ind w:firstLine="709"/>
        <w:jc w:val="both"/>
      </w:pPr>
      <w:r>
        <w:t>В структуру занятия можно включать:</w:t>
      </w:r>
    </w:p>
    <w:p w14:paraId="131B8C34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«Воздушный шарик»: медленный глубокий вдох (животик надувается), задержка дыхания, медленный плавный выдох (животик сдувается). Повторить </w:t>
      </w:r>
      <w:proofErr w:type="gramStart"/>
      <w:r>
        <w:t>3-5</w:t>
      </w:r>
      <w:proofErr w:type="gramEnd"/>
      <w:r>
        <w:t xml:space="preserve"> раз. Хорошо использовать перед сложным заданием или после него для снятия возбуждения.</w:t>
      </w:r>
    </w:p>
    <w:p w14:paraId="28F2CB45" w14:textId="77777777" w:rsidR="00680B21" w:rsidRDefault="00680B21" w:rsidP="00680B21">
      <w:pPr>
        <w:spacing w:after="0" w:line="360" w:lineRule="auto"/>
        <w:ind w:firstLine="709"/>
        <w:jc w:val="both"/>
      </w:pPr>
      <w:r>
        <w:t>«Ветерок»: подуть на вертушку, перышко, кусочек ватки, стараясь, чтобы выдох был длительным и плавным. Это не только развивает дыхание, но и формирует направленную воздушную струю, необходимую для постановки звуков.</w:t>
      </w:r>
    </w:p>
    <w:p w14:paraId="6E35BF63" w14:textId="77777777" w:rsidR="00680B21" w:rsidRDefault="00680B21" w:rsidP="00680B21">
      <w:pPr>
        <w:spacing w:after="0" w:line="360" w:lineRule="auto"/>
        <w:ind w:firstLine="709"/>
        <w:jc w:val="both"/>
      </w:pPr>
      <w:r>
        <w:t>3. Релаксация и мышечная релаксация</w:t>
      </w:r>
      <w:r>
        <w:t>.</w:t>
      </w:r>
    </w:p>
    <w:p w14:paraId="529EB925" w14:textId="77777777" w:rsidR="00680B21" w:rsidRDefault="00680B21" w:rsidP="00680B21">
      <w:pPr>
        <w:spacing w:after="0" w:line="360" w:lineRule="auto"/>
        <w:ind w:firstLine="709"/>
        <w:jc w:val="both"/>
      </w:pPr>
      <w:r>
        <w:t>Дети с ОВЗ часто находятся в состоянии мышечного напряжения (гипертонус), не умеют произвольно расслабляться. Мышечное расслабление ведет к расслаблению эмоциональному.</w:t>
      </w:r>
    </w:p>
    <w:p w14:paraId="58C0FEF1" w14:textId="77777777" w:rsidR="00680B21" w:rsidRDefault="00680B21" w:rsidP="00680B21">
      <w:pPr>
        <w:spacing w:after="0" w:line="360" w:lineRule="auto"/>
        <w:ind w:firstLine="709"/>
        <w:jc w:val="both"/>
      </w:pPr>
      <w:r>
        <w:t>На занятиях эффективно использовать упражнения на контраст:</w:t>
      </w:r>
    </w:p>
    <w:p w14:paraId="79E25861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«Тряпичная кукла и солдатик»: по команде «солдатик» ребенок вытягивается в струнку, напрягает все мышцы и стоит неподвижно. По команде «тряпичная кукла» </w:t>
      </w:r>
      <w:r>
        <w:t>–</w:t>
      </w:r>
      <w:r>
        <w:t xml:space="preserve"> максимально расслабляется, слегка сгибая руки и ноги, изображая мягкую куклу.</w:t>
      </w:r>
    </w:p>
    <w:p w14:paraId="47042E22" w14:textId="77777777" w:rsidR="00680B21" w:rsidRDefault="00680B21" w:rsidP="00680B21">
      <w:pPr>
        <w:spacing w:after="0" w:line="360" w:lineRule="auto"/>
        <w:ind w:firstLine="709"/>
        <w:jc w:val="both"/>
      </w:pPr>
      <w:r>
        <w:lastRenderedPageBreak/>
        <w:t xml:space="preserve">Аудиальные паузы: </w:t>
      </w:r>
      <w:proofErr w:type="gramStart"/>
      <w:r>
        <w:t>1-2</w:t>
      </w:r>
      <w:proofErr w:type="gramEnd"/>
      <w:r>
        <w:t xml:space="preserve"> минуты прослушивания спокойной музыки (звуки природы, классика) с закрытыми глазами в удобной позе. Особенно важно для детей с РАС, которым необходимы сенсорные разгрузки.</w:t>
      </w:r>
    </w:p>
    <w:p w14:paraId="77D6D7F2" w14:textId="77777777" w:rsidR="00680B21" w:rsidRDefault="00680B21" w:rsidP="00680B21">
      <w:pPr>
        <w:spacing w:after="0" w:line="360" w:lineRule="auto"/>
        <w:ind w:firstLine="709"/>
        <w:jc w:val="both"/>
      </w:pPr>
      <w:r>
        <w:t>4. Сенсорные игры и тактильная стимуляция</w:t>
      </w:r>
      <w:r>
        <w:t>.</w:t>
      </w:r>
    </w:p>
    <w:p w14:paraId="2D737428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Сенсорное развитие </w:t>
      </w:r>
      <w:r>
        <w:t xml:space="preserve">– </w:t>
      </w:r>
      <w:r>
        <w:t>база для всего психического развития. Игры с различными фактурами снимают тревожность и развивают тактильную чувствительность.</w:t>
      </w:r>
    </w:p>
    <w:p w14:paraId="3426DDCA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«Сухой бассейн»: емкость с фасолью, горохом или песком, в которой спрятаны мелкие игрушки. Задача ребенка </w:t>
      </w:r>
      <w:r>
        <w:t>–</w:t>
      </w:r>
      <w:r>
        <w:t xml:space="preserve"> найти их. Массирует пальцы, успокаивает нервную систему.</w:t>
      </w:r>
    </w:p>
    <w:p w14:paraId="54E8954A" w14:textId="77777777" w:rsidR="00680B21" w:rsidRDefault="00680B21" w:rsidP="00680B21">
      <w:pPr>
        <w:spacing w:after="0" w:line="360" w:lineRule="auto"/>
        <w:ind w:firstLine="709"/>
        <w:jc w:val="both"/>
      </w:pPr>
      <w:r>
        <w:t>Рисование на манке/песке: позволяет снять мышечные зажимы в руке, дает возможность экспериментировать без страха ошибки (неудачное изображение можно легко стряхнуть).</w:t>
      </w:r>
    </w:p>
    <w:p w14:paraId="0420A833" w14:textId="77777777" w:rsidR="00680B21" w:rsidRDefault="00680B21" w:rsidP="00680B21">
      <w:pPr>
        <w:spacing w:after="0" w:line="360" w:lineRule="auto"/>
        <w:ind w:firstLine="709"/>
        <w:jc w:val="both"/>
      </w:pPr>
      <w:r>
        <w:t>5. Динамические паузы и смена видов деятельности</w:t>
      </w:r>
      <w:r>
        <w:t>.</w:t>
      </w:r>
    </w:p>
    <w:p w14:paraId="2208B108" w14:textId="77777777" w:rsidR="00680B21" w:rsidRDefault="00680B21" w:rsidP="00680B21">
      <w:pPr>
        <w:spacing w:after="0" w:line="360" w:lineRule="auto"/>
        <w:ind w:firstLine="709"/>
        <w:jc w:val="both"/>
      </w:pPr>
      <w:r>
        <w:t>Это базовое условие любого занятия с детьми с ОВЗ. Важно помнить, что устойчивое внимание у таких детей крайне ограничено (</w:t>
      </w:r>
      <w:proofErr w:type="gramStart"/>
      <w:r>
        <w:t>5-15</w:t>
      </w:r>
      <w:proofErr w:type="gramEnd"/>
      <w:r>
        <w:t xml:space="preserve"> минут). Поэтому жесткая структура занятия должна отсутствовать. Каждые </w:t>
      </w:r>
      <w:proofErr w:type="gramStart"/>
      <w:r>
        <w:t>7-10</w:t>
      </w:r>
      <w:proofErr w:type="gramEnd"/>
      <w:r>
        <w:t xml:space="preserve"> минут необходима смена деятельности: посидели за столом </w:t>
      </w:r>
      <w:r>
        <w:t>–</w:t>
      </w:r>
      <w:r>
        <w:t xml:space="preserve"> встали, сделали растяжку </w:t>
      </w:r>
      <w:r>
        <w:t>–</w:t>
      </w:r>
      <w:r>
        <w:t xml:space="preserve"> поиграли в мяч </w:t>
      </w:r>
      <w:r>
        <w:t>–</w:t>
      </w:r>
      <w:r>
        <w:t xml:space="preserve"> вернулись к заданию. Это профилактика переутомления и сохранение работоспособности.</w:t>
      </w:r>
    </w:p>
    <w:p w14:paraId="0D1FD4EF" w14:textId="77777777" w:rsidR="00680B21" w:rsidRDefault="00680B21" w:rsidP="00680B21">
      <w:pPr>
        <w:spacing w:after="0" w:line="360" w:lineRule="auto"/>
        <w:ind w:firstLine="709"/>
        <w:jc w:val="both"/>
      </w:pPr>
      <w:r>
        <w:t>Подводя итог, можно утверждать, что коррекционно-развивающие технологии являются не просто инструментом обучения и развития детей с ограниченными возможностями здоровья, но и фундаментальным условием сохранения их физического и психического здоровья. Грамотно подобранные и системно реализуемые методики (кинезиология, дыхательные упражнения, релаксация, сенсорная стимуляция) позволяют выстроить образовательный процесс в щадящем режиме, предупреждая переутомление и снимая психоэмоциональное напряжение.</w:t>
      </w:r>
    </w:p>
    <w:p w14:paraId="26493BD4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Перспективы дальнейшей работы мы видим в разработке индивидуальных здоровьесберегающих маршрутов для детей с различными </w:t>
      </w:r>
      <w:r>
        <w:lastRenderedPageBreak/>
        <w:t>нозологиями и в тиражировании эффективного методического опыта среди педагогов инклюзивного образования. Только объединив усилия и вооружившись современными научно обоснованными технологиями, мы сможем в полной мере реализовать главную цель нашей работы — успешную социализацию и достойное качество жизни каждого «особого» ребенка.</w:t>
      </w:r>
    </w:p>
    <w:p w14:paraId="2C36DF43" w14:textId="77777777" w:rsidR="00680B21" w:rsidRDefault="00680B21" w:rsidP="00680B21">
      <w:pPr>
        <w:spacing w:after="0" w:line="360" w:lineRule="auto"/>
        <w:ind w:firstLine="709"/>
        <w:jc w:val="both"/>
      </w:pPr>
      <w:r>
        <w:t>Список литературы:</w:t>
      </w:r>
    </w:p>
    <w:p w14:paraId="50F61A1C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1. </w:t>
      </w:r>
      <w:r>
        <w:t>Федеральный государственный образовательный стандарт начального общего образования обучающихся с ограниченными возможностями здоровья (утв. приказом Министерства образования и науки РФ от 19 декабря 2014 г. № 1598).</w:t>
      </w:r>
    </w:p>
    <w:p w14:paraId="57EC6E83" w14:textId="30DAE25F" w:rsidR="00680B21" w:rsidRDefault="00680B21" w:rsidP="00680B21">
      <w:pPr>
        <w:spacing w:after="0" w:line="360" w:lineRule="auto"/>
        <w:ind w:firstLine="709"/>
        <w:jc w:val="both"/>
      </w:pPr>
      <w:r>
        <w:t xml:space="preserve">2. </w:t>
      </w:r>
      <w:r>
        <w:t xml:space="preserve">Выготский Л.С. Основы дефектологии. </w:t>
      </w:r>
      <w:r>
        <w:t>–</w:t>
      </w:r>
      <w:r>
        <w:t xml:space="preserve"> СПб.: Лань, 2003. </w:t>
      </w:r>
      <w:r>
        <w:t>-</w:t>
      </w:r>
      <w:r>
        <w:t xml:space="preserve"> 654 с.</w:t>
      </w:r>
    </w:p>
    <w:p w14:paraId="5884A007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3. </w:t>
      </w:r>
      <w:proofErr w:type="spellStart"/>
      <w:r>
        <w:t>Екжанова</w:t>
      </w:r>
      <w:proofErr w:type="spellEnd"/>
      <w:r>
        <w:t xml:space="preserve"> Е.А., </w:t>
      </w:r>
      <w:proofErr w:type="spellStart"/>
      <w:r>
        <w:t>Стребелева</w:t>
      </w:r>
      <w:proofErr w:type="spellEnd"/>
      <w: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интеллекта. </w:t>
      </w:r>
      <w:r>
        <w:t>–</w:t>
      </w:r>
      <w:r>
        <w:t xml:space="preserve"> М.: Просвещение, 2011. </w:t>
      </w:r>
      <w:r>
        <w:t>-</w:t>
      </w:r>
      <w:r>
        <w:t xml:space="preserve"> 272 с.</w:t>
      </w:r>
    </w:p>
    <w:p w14:paraId="217AB22E" w14:textId="77777777" w:rsidR="00680B21" w:rsidRDefault="00680B21" w:rsidP="00680B21">
      <w:pPr>
        <w:spacing w:after="0" w:line="360" w:lineRule="auto"/>
        <w:ind w:firstLine="709"/>
        <w:jc w:val="both"/>
      </w:pPr>
      <w:r>
        <w:t xml:space="preserve">4. </w:t>
      </w:r>
      <w:r>
        <w:t xml:space="preserve">Сиротюк А.Л. Нейропсихологическое и психофизиологическое сопровождение обучения. </w:t>
      </w:r>
      <w:r>
        <w:t>–</w:t>
      </w:r>
      <w:r>
        <w:t xml:space="preserve"> М.: ТЦ Сфера, 2003. </w:t>
      </w:r>
      <w:r>
        <w:t>-</w:t>
      </w:r>
      <w:r>
        <w:t xml:space="preserve"> 288 с.</w:t>
      </w:r>
    </w:p>
    <w:p w14:paraId="6724EF35" w14:textId="77033695" w:rsidR="00680B21" w:rsidRDefault="00680B21" w:rsidP="00680B21">
      <w:pPr>
        <w:spacing w:after="0" w:line="360" w:lineRule="auto"/>
        <w:ind w:firstLine="709"/>
        <w:jc w:val="both"/>
      </w:pPr>
      <w:r>
        <w:t xml:space="preserve">5. </w:t>
      </w:r>
      <w:r>
        <w:t xml:space="preserve">Безруких М.М. Здоровьесберегающая школа. </w:t>
      </w:r>
      <w:r>
        <w:t>–</w:t>
      </w:r>
      <w:r>
        <w:t xml:space="preserve"> М.: Московский психолого-социальный институт, 2004. </w:t>
      </w:r>
      <w:r>
        <w:t>-</w:t>
      </w:r>
      <w:r>
        <w:t xml:space="preserve"> 240 с.</w:t>
      </w:r>
    </w:p>
    <w:p w14:paraId="1824564F" w14:textId="70E692D8" w:rsidR="00EB3522" w:rsidRDefault="00EB3522" w:rsidP="00680B21"/>
    <w:sectPr w:rsidR="00EB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21"/>
    <w:rsid w:val="00680B21"/>
    <w:rsid w:val="008C663F"/>
    <w:rsid w:val="00A6703C"/>
    <w:rsid w:val="00C61F39"/>
    <w:rsid w:val="00E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45FE"/>
  <w15:chartTrackingRefBased/>
  <w15:docId w15:val="{E0D5CAB2-6262-4FF4-A49F-F64BC928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B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B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B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B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B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B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B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B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0B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B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B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B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B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B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B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80B2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8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B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B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B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B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0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Сидоренко</dc:creator>
  <cp:keywords/>
  <dc:description/>
  <cp:lastModifiedBy>Юлия Сидоренко</cp:lastModifiedBy>
  <cp:revision>1</cp:revision>
  <dcterms:created xsi:type="dcterms:W3CDTF">2026-03-13T12:45:00Z</dcterms:created>
  <dcterms:modified xsi:type="dcterms:W3CDTF">2026-03-13T12:53:00Z</dcterms:modified>
</cp:coreProperties>
</file>