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ACC" w:rsidRDefault="00D65E87" w:rsidP="00D65E8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ДИДАКТИЧЕСКЕ ПОСОБИЕ </w:t>
      </w:r>
    </w:p>
    <w:p w:rsidR="00E44ACC" w:rsidRDefault="00D65E87" w:rsidP="00D65E8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РАЗВИТИЯ ЗВУКО-БУКВЕННОГО АНАЛИЗА </w:t>
      </w:r>
    </w:p>
    <w:p w:rsidR="002104E5" w:rsidRDefault="00D65E87" w:rsidP="00D65E8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E87">
        <w:rPr>
          <w:rFonts w:ascii="Times New Roman" w:hAnsi="Times New Roman" w:cs="Times New Roman"/>
          <w:b/>
          <w:sz w:val="28"/>
          <w:szCs w:val="28"/>
        </w:rPr>
        <w:t>«ПАРОВОЗИК-ЗВУКОВИК»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04E5">
        <w:rPr>
          <w:rFonts w:ascii="Times New Roman" w:hAnsi="Times New Roman" w:cs="Times New Roman"/>
          <w:b/>
          <w:sz w:val="28"/>
          <w:szCs w:val="28"/>
        </w:rPr>
        <w:t xml:space="preserve">У </w:t>
      </w:r>
      <w:r>
        <w:rPr>
          <w:rFonts w:ascii="Times New Roman" w:hAnsi="Times New Roman" w:cs="Times New Roman"/>
          <w:b/>
          <w:sz w:val="28"/>
          <w:szCs w:val="28"/>
        </w:rPr>
        <w:t xml:space="preserve">МЛАДШИХ ШКОЛЬНИКОВ </w:t>
      </w:r>
      <w:r w:rsidRPr="002104E5">
        <w:rPr>
          <w:rFonts w:ascii="Times New Roman" w:hAnsi="Times New Roman" w:cs="Times New Roman"/>
          <w:b/>
          <w:sz w:val="28"/>
          <w:szCs w:val="28"/>
        </w:rPr>
        <w:t>С О</w:t>
      </w:r>
      <w:r>
        <w:rPr>
          <w:rFonts w:ascii="Times New Roman" w:hAnsi="Times New Roman" w:cs="Times New Roman"/>
          <w:b/>
          <w:sz w:val="28"/>
          <w:szCs w:val="28"/>
        </w:rPr>
        <w:t>ВЗ</w:t>
      </w:r>
    </w:p>
    <w:p w:rsidR="00AD0386" w:rsidRPr="002104E5" w:rsidRDefault="00AD0386" w:rsidP="007369A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386" w:rsidRPr="002104E5" w:rsidRDefault="00AD0386" w:rsidP="00AD038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Учитель-логопед </w:t>
      </w:r>
      <w:r w:rsidRPr="002104E5">
        <w:rPr>
          <w:rFonts w:ascii="Times New Roman" w:hAnsi="Times New Roman" w:cs="Times New Roman"/>
          <w:b/>
          <w:sz w:val="28"/>
          <w:szCs w:val="28"/>
        </w:rPr>
        <w:t>Татарския А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2104E5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., МБОУ СОШ № 12, г. Бердск</w:t>
      </w:r>
    </w:p>
    <w:p w:rsidR="007C1298" w:rsidRDefault="007C1298" w:rsidP="007C12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5E87" w:rsidRPr="007C1298" w:rsidRDefault="00D65E87" w:rsidP="007C12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298">
        <w:rPr>
          <w:rFonts w:ascii="Times New Roman" w:hAnsi="Times New Roman" w:cs="Times New Roman"/>
          <w:sz w:val="28"/>
          <w:szCs w:val="28"/>
        </w:rPr>
        <w:t xml:space="preserve">Развитие звуко-буквенного анализа является неотъемлемой частью развития речи у детей. </w:t>
      </w:r>
      <w:r w:rsidRPr="007C1298">
        <w:rPr>
          <w:rFonts w:ascii="Times New Roman" w:hAnsi="Times New Roman" w:cs="Times New Roman"/>
          <w:sz w:val="28"/>
          <w:szCs w:val="28"/>
        </w:rPr>
        <w:t xml:space="preserve">Развитие детской речи </w:t>
      </w:r>
      <w:r w:rsidR="00E44ACC" w:rsidRPr="007C1298">
        <w:rPr>
          <w:rFonts w:ascii="Times New Roman" w:hAnsi="Times New Roman" w:cs="Times New Roman"/>
          <w:sz w:val="28"/>
          <w:szCs w:val="28"/>
        </w:rPr>
        <w:t xml:space="preserve">– </w:t>
      </w:r>
      <w:r w:rsidRPr="007C1298">
        <w:rPr>
          <w:rFonts w:ascii="Times New Roman" w:hAnsi="Times New Roman" w:cs="Times New Roman"/>
          <w:sz w:val="28"/>
          <w:szCs w:val="28"/>
        </w:rPr>
        <w:t>длительный процесс.</w:t>
      </w:r>
      <w:r w:rsidR="00E44ACC" w:rsidRPr="007C1298">
        <w:rPr>
          <w:rFonts w:ascii="Times New Roman" w:hAnsi="Times New Roman" w:cs="Times New Roman"/>
          <w:sz w:val="28"/>
          <w:szCs w:val="28"/>
        </w:rPr>
        <w:t xml:space="preserve"> Эффективность данного процесса будут зависеть от используемых материалов и методов. </w:t>
      </w:r>
    </w:p>
    <w:p w:rsidR="00D65E87" w:rsidRPr="007C1298" w:rsidRDefault="00D65E87" w:rsidP="007C12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298">
        <w:rPr>
          <w:rFonts w:ascii="Times New Roman" w:hAnsi="Times New Roman" w:cs="Times New Roman"/>
          <w:sz w:val="28"/>
          <w:szCs w:val="28"/>
        </w:rPr>
        <w:t>Дидактическое пособие для коррекции нарушений речи у младших школьников может представлять собой набор материалов, включающий игры на артикуляцию и дыхание, пальчиковые и жестовые игры для развития мелкой моторики, картотеки для развития связной речи и творческие задания (рисование, конструирование), ориентированные на общение и исправление речевых недостатков. Эффективность таких пособий основана на комплексном подходе к развитию речи через игровую деятельность, наглядность и стимуляцию как общей, так и мелкой моторики.</w:t>
      </w:r>
    </w:p>
    <w:p w:rsidR="00E44ACC" w:rsidRPr="007C1298" w:rsidRDefault="00E44ACC" w:rsidP="007C12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298">
        <w:rPr>
          <w:rFonts w:ascii="Times New Roman" w:hAnsi="Times New Roman" w:cs="Times New Roman"/>
          <w:sz w:val="28"/>
          <w:szCs w:val="28"/>
        </w:rPr>
        <w:t>Для развития звуко-буквенного анализа можно использовать различные дидактические пособия: рабочие тетради, карточки, игры, пособия с наглядными материалами (например, картинки и схемы). Популярные примеры включают пособия Е. В. Колесниковой, рабочие тетради с упражнениями и наглядные материалы, которые помогают детям осваивать характеристику звуков и их синтез.</w:t>
      </w:r>
    </w:p>
    <w:p w:rsidR="00E44ACC" w:rsidRPr="007C1298" w:rsidRDefault="00E44ACC" w:rsidP="007C12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298">
        <w:rPr>
          <w:rFonts w:ascii="Times New Roman" w:hAnsi="Times New Roman" w:cs="Times New Roman"/>
          <w:sz w:val="28"/>
          <w:szCs w:val="28"/>
        </w:rPr>
        <w:t>Нами было разработано дидактическое пособие для эффективного развития звукобуквенного анализа. Занятие будет проходить в позитивном настрое.</w:t>
      </w:r>
    </w:p>
    <w:p w:rsidR="001061C1" w:rsidRPr="007C1298" w:rsidRDefault="00E44ACC" w:rsidP="007C12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298">
        <w:rPr>
          <w:rFonts w:ascii="Times New Roman" w:hAnsi="Times New Roman" w:cs="Times New Roman"/>
          <w:sz w:val="28"/>
          <w:szCs w:val="28"/>
        </w:rPr>
        <w:t>Новизна дидактического пособия для развития звуко-буквенного анализа «Паровозик-звуковик» заключается в использовании нов</w:t>
      </w:r>
      <w:r w:rsidR="001061C1" w:rsidRPr="007C1298">
        <w:rPr>
          <w:rFonts w:ascii="Times New Roman" w:hAnsi="Times New Roman" w:cs="Times New Roman"/>
          <w:sz w:val="28"/>
          <w:szCs w:val="28"/>
        </w:rPr>
        <w:t>ого</w:t>
      </w:r>
      <w:r w:rsidRPr="007C1298">
        <w:rPr>
          <w:rFonts w:ascii="Times New Roman" w:hAnsi="Times New Roman" w:cs="Times New Roman"/>
          <w:sz w:val="28"/>
          <w:szCs w:val="28"/>
        </w:rPr>
        <w:t xml:space="preserve"> </w:t>
      </w:r>
      <w:r w:rsidR="001061C1" w:rsidRPr="007C1298">
        <w:rPr>
          <w:rFonts w:ascii="Times New Roman" w:hAnsi="Times New Roman" w:cs="Times New Roman"/>
          <w:sz w:val="28"/>
          <w:szCs w:val="28"/>
        </w:rPr>
        <w:t xml:space="preserve">интерактивного </w:t>
      </w:r>
      <w:r w:rsidRPr="007C1298">
        <w:rPr>
          <w:rFonts w:ascii="Times New Roman" w:hAnsi="Times New Roman" w:cs="Times New Roman"/>
          <w:sz w:val="28"/>
          <w:szCs w:val="28"/>
        </w:rPr>
        <w:t>подход</w:t>
      </w:r>
      <w:r w:rsidR="001061C1" w:rsidRPr="007C1298">
        <w:rPr>
          <w:rFonts w:ascii="Times New Roman" w:hAnsi="Times New Roman" w:cs="Times New Roman"/>
          <w:sz w:val="28"/>
          <w:szCs w:val="28"/>
        </w:rPr>
        <w:t xml:space="preserve">а. Интерактивность </w:t>
      </w:r>
      <w:r w:rsidR="00DE4BE5" w:rsidRPr="007C1298">
        <w:rPr>
          <w:rFonts w:ascii="Times New Roman" w:hAnsi="Times New Roman" w:cs="Times New Roman"/>
          <w:sz w:val="28"/>
          <w:szCs w:val="28"/>
        </w:rPr>
        <w:t xml:space="preserve">– </w:t>
      </w:r>
      <w:r w:rsidR="001061C1" w:rsidRPr="007C1298">
        <w:rPr>
          <w:rFonts w:ascii="Times New Roman" w:hAnsi="Times New Roman" w:cs="Times New Roman"/>
          <w:sz w:val="28"/>
          <w:szCs w:val="28"/>
        </w:rPr>
        <w:t xml:space="preserve">это способность взаимодействовать с </w:t>
      </w:r>
      <w:r w:rsidR="00DE4BE5" w:rsidRPr="007C1298">
        <w:rPr>
          <w:rFonts w:ascii="Times New Roman" w:hAnsi="Times New Roman" w:cs="Times New Roman"/>
          <w:sz w:val="28"/>
          <w:szCs w:val="28"/>
        </w:rPr>
        <w:t>ребенком</w:t>
      </w:r>
      <w:r w:rsidR="001061C1" w:rsidRPr="007C1298">
        <w:rPr>
          <w:rFonts w:ascii="Times New Roman" w:hAnsi="Times New Roman" w:cs="Times New Roman"/>
          <w:sz w:val="28"/>
          <w:szCs w:val="28"/>
        </w:rPr>
        <w:t xml:space="preserve"> путем двустороннего обмена информацией и реакцией на его действия. Проще говоря, это возможность влиять на </w:t>
      </w:r>
      <w:r w:rsidR="001061C1" w:rsidRPr="007C1298">
        <w:rPr>
          <w:rFonts w:ascii="Times New Roman" w:hAnsi="Times New Roman" w:cs="Times New Roman"/>
          <w:sz w:val="28"/>
          <w:szCs w:val="28"/>
        </w:rPr>
        <w:lastRenderedPageBreak/>
        <w:t xml:space="preserve">происходящее и получать ответную реакцию, а не просто потреблять пассивную информацию. </w:t>
      </w:r>
    </w:p>
    <w:p w:rsidR="00C456CE" w:rsidRDefault="00C456CE" w:rsidP="007C12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298">
        <w:rPr>
          <w:rFonts w:ascii="Times New Roman" w:hAnsi="Times New Roman" w:cs="Times New Roman"/>
          <w:sz w:val="28"/>
          <w:szCs w:val="28"/>
        </w:rPr>
        <w:t>Наше</w:t>
      </w:r>
      <w:r w:rsidR="00E44ACC" w:rsidRPr="007C1298">
        <w:rPr>
          <w:rFonts w:ascii="Times New Roman" w:hAnsi="Times New Roman" w:cs="Times New Roman"/>
          <w:sz w:val="28"/>
          <w:szCs w:val="28"/>
        </w:rPr>
        <w:t xml:space="preserve"> пособие, которое сочетает в себе визуальные, тактильные и аудиальные элементы.</w:t>
      </w:r>
      <w:r w:rsidRPr="007C1298">
        <w:rPr>
          <w:rFonts w:ascii="Times New Roman" w:hAnsi="Times New Roman" w:cs="Times New Roman"/>
          <w:sz w:val="28"/>
          <w:szCs w:val="28"/>
        </w:rPr>
        <w:t xml:space="preserve"> Пособие многофункционально.</w:t>
      </w:r>
      <w:r w:rsidR="007C1298">
        <w:rPr>
          <w:rFonts w:ascii="Times New Roman" w:hAnsi="Times New Roman" w:cs="Times New Roman"/>
          <w:sz w:val="28"/>
          <w:szCs w:val="28"/>
        </w:rPr>
        <w:t xml:space="preserve"> Ограничений по возрасту нет,</w:t>
      </w:r>
      <w:r w:rsidRPr="007C1298">
        <w:rPr>
          <w:rFonts w:ascii="Times New Roman" w:hAnsi="Times New Roman" w:cs="Times New Roman"/>
          <w:sz w:val="28"/>
          <w:szCs w:val="28"/>
        </w:rPr>
        <w:t xml:space="preserve"> </w:t>
      </w:r>
      <w:r w:rsidRPr="007C1298">
        <w:rPr>
          <w:rFonts w:ascii="Times New Roman" w:hAnsi="Times New Roman" w:cs="Times New Roman"/>
          <w:sz w:val="28"/>
          <w:szCs w:val="28"/>
        </w:rPr>
        <w:t>зависит от категории детей с ОВЗ.</w:t>
      </w:r>
      <w:r w:rsidR="007C1298">
        <w:rPr>
          <w:rFonts w:ascii="Times New Roman" w:hAnsi="Times New Roman" w:cs="Times New Roman"/>
          <w:sz w:val="28"/>
          <w:szCs w:val="28"/>
        </w:rPr>
        <w:t xml:space="preserve"> </w:t>
      </w:r>
      <w:r w:rsidRPr="007C1298">
        <w:rPr>
          <w:rFonts w:ascii="Times New Roman" w:hAnsi="Times New Roman" w:cs="Times New Roman"/>
          <w:sz w:val="28"/>
          <w:szCs w:val="28"/>
        </w:rPr>
        <w:t>Автор</w:t>
      </w:r>
      <w:r w:rsidR="007C1298">
        <w:rPr>
          <w:rFonts w:ascii="Times New Roman" w:hAnsi="Times New Roman" w:cs="Times New Roman"/>
          <w:sz w:val="28"/>
          <w:szCs w:val="28"/>
        </w:rPr>
        <w:t>ом</w:t>
      </w:r>
      <w:r w:rsidRPr="007C1298">
        <w:rPr>
          <w:rFonts w:ascii="Times New Roman" w:hAnsi="Times New Roman" w:cs="Times New Roman"/>
          <w:sz w:val="28"/>
          <w:szCs w:val="28"/>
        </w:rPr>
        <w:t xml:space="preserve"> и разработчик</w:t>
      </w:r>
      <w:r w:rsidR="007C1298">
        <w:rPr>
          <w:rFonts w:ascii="Times New Roman" w:hAnsi="Times New Roman" w:cs="Times New Roman"/>
          <w:sz w:val="28"/>
          <w:szCs w:val="28"/>
        </w:rPr>
        <w:t>ом является</w:t>
      </w:r>
      <w:r w:rsidRPr="007C1298">
        <w:rPr>
          <w:rFonts w:ascii="Times New Roman" w:hAnsi="Times New Roman" w:cs="Times New Roman"/>
          <w:sz w:val="28"/>
          <w:szCs w:val="28"/>
        </w:rPr>
        <w:t xml:space="preserve"> Татарская А.А., учитель-логопед </w:t>
      </w:r>
      <w:r w:rsidR="007C1298">
        <w:rPr>
          <w:rFonts w:ascii="Times New Roman" w:hAnsi="Times New Roman" w:cs="Times New Roman"/>
          <w:sz w:val="28"/>
          <w:szCs w:val="28"/>
        </w:rPr>
        <w:t xml:space="preserve">МБОУ СОШ № 12, г.Бердск. Далее представлено пособие. </w:t>
      </w:r>
    </w:p>
    <w:p w:rsidR="007C1298" w:rsidRPr="007C1298" w:rsidRDefault="007C1298" w:rsidP="007C129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C1298">
        <w:rPr>
          <w:rFonts w:ascii="Times New Roman" w:hAnsi="Times New Roman" w:cs="Times New Roman"/>
          <w:b/>
          <w:sz w:val="28"/>
          <w:szCs w:val="28"/>
        </w:rPr>
        <w:t>Пособие «Паровозик-звуковик»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56CE" w:rsidRPr="007C1298" w:rsidRDefault="00C456CE" w:rsidP="007C12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298">
        <w:rPr>
          <w:rFonts w:ascii="Times New Roman" w:hAnsi="Times New Roman" w:cs="Times New Roman"/>
          <w:i/>
          <w:sz w:val="28"/>
          <w:szCs w:val="28"/>
        </w:rPr>
        <w:t>Цель:</w:t>
      </w:r>
      <w:r w:rsidRPr="007C1298">
        <w:rPr>
          <w:rFonts w:ascii="Times New Roman" w:hAnsi="Times New Roman" w:cs="Times New Roman"/>
          <w:sz w:val="28"/>
          <w:szCs w:val="28"/>
        </w:rPr>
        <w:t xml:space="preserve"> формирование звуко-буквенного анализа</w:t>
      </w:r>
    </w:p>
    <w:p w:rsidR="00C456CE" w:rsidRPr="007C1298" w:rsidRDefault="00C456CE" w:rsidP="007C12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1298">
        <w:rPr>
          <w:rFonts w:ascii="Times New Roman" w:hAnsi="Times New Roman" w:cs="Times New Roman"/>
          <w:i/>
          <w:sz w:val="28"/>
          <w:szCs w:val="28"/>
        </w:rPr>
        <w:t>Задачи:</w:t>
      </w:r>
    </w:p>
    <w:p w:rsidR="00C456CE" w:rsidRPr="007C1298" w:rsidRDefault="00C456CE" w:rsidP="007C12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298">
        <w:rPr>
          <w:rFonts w:ascii="Times New Roman" w:hAnsi="Times New Roman" w:cs="Times New Roman"/>
          <w:sz w:val="28"/>
          <w:szCs w:val="28"/>
        </w:rPr>
        <w:t>- совершенствовать навыки звуко-буквенного анализа;</w:t>
      </w:r>
    </w:p>
    <w:p w:rsidR="00C456CE" w:rsidRPr="007C1298" w:rsidRDefault="00C456CE" w:rsidP="007C12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298">
        <w:rPr>
          <w:rFonts w:ascii="Times New Roman" w:hAnsi="Times New Roman" w:cs="Times New Roman"/>
          <w:sz w:val="28"/>
          <w:szCs w:val="28"/>
        </w:rPr>
        <w:t>- учить выделять звук в начале, середине, в конце слова.</w:t>
      </w:r>
    </w:p>
    <w:p w:rsidR="00C456CE" w:rsidRPr="007C1298" w:rsidRDefault="00C456CE" w:rsidP="007C129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1298">
        <w:rPr>
          <w:rFonts w:ascii="Times New Roman" w:hAnsi="Times New Roman" w:cs="Times New Roman"/>
          <w:i/>
          <w:sz w:val="28"/>
          <w:szCs w:val="28"/>
        </w:rPr>
        <w:t>Содержание:</w:t>
      </w:r>
    </w:p>
    <w:p w:rsidR="00C456CE" w:rsidRDefault="00C456CE" w:rsidP="007C1298">
      <w:pPr>
        <w:spacing w:after="0" w:line="360" w:lineRule="auto"/>
        <w:jc w:val="both"/>
        <w:rPr>
          <w:szCs w:val="26"/>
        </w:rPr>
      </w:pPr>
      <w:r w:rsidRPr="007C1298">
        <w:rPr>
          <w:rFonts w:ascii="Times New Roman" w:hAnsi="Times New Roman" w:cs="Times New Roman"/>
          <w:sz w:val="28"/>
          <w:szCs w:val="28"/>
        </w:rPr>
        <w:t>Пособие состоит из четырёх настенных плакатов (паровоз и три вагона) с прозрачными кармашками (куда вставляются карточки); карточек с буквами, карточек с изображением предметов.</w:t>
      </w:r>
    </w:p>
    <w:p w:rsidR="00C456CE" w:rsidRPr="009B74D9" w:rsidRDefault="00C456CE" w:rsidP="00C456CE">
      <w:pPr>
        <w:rPr>
          <w:szCs w:val="26"/>
        </w:rPr>
      </w:pPr>
      <w:r>
        <w:rPr>
          <w:noProof/>
          <w:szCs w:val="26"/>
        </w:rPr>
        <w:drawing>
          <wp:inline distT="0" distB="0" distL="0" distR="0" wp14:anchorId="2692D843" wp14:editId="6A7F4F5D">
            <wp:extent cx="5783283" cy="4325264"/>
            <wp:effectExtent l="0" t="0" r="8255" b="0"/>
            <wp:docPr id="63" name="Рисунок 63" descr="GyIvIGTub7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GyIvIGTub7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059" cy="4337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6CE" w:rsidRPr="007C1298" w:rsidRDefault="00C456CE" w:rsidP="007C1298">
      <w:pPr>
        <w:spacing w:after="0" w:line="360" w:lineRule="auto"/>
        <w:jc w:val="both"/>
        <w:rPr>
          <w:rFonts w:ascii="Times New Roman" w:eastAsiaTheme="majorEastAsia" w:hAnsi="Times New Roman" w:cs="Times New Roman"/>
          <w:i/>
          <w:sz w:val="28"/>
          <w:szCs w:val="28"/>
        </w:rPr>
      </w:pPr>
      <w:r w:rsidRPr="007C1298">
        <w:rPr>
          <w:rFonts w:ascii="Times New Roman" w:eastAsiaTheme="majorEastAsia" w:hAnsi="Times New Roman" w:cs="Times New Roman"/>
          <w:i/>
          <w:sz w:val="28"/>
          <w:szCs w:val="28"/>
        </w:rPr>
        <w:lastRenderedPageBreak/>
        <w:t xml:space="preserve">Правила игры: </w:t>
      </w:r>
    </w:p>
    <w:p w:rsidR="00C456CE" w:rsidRPr="007C1298" w:rsidRDefault="00C456CE" w:rsidP="007C1298">
      <w:pPr>
        <w:spacing w:after="0" w:line="360" w:lineRule="auto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7C1298">
        <w:rPr>
          <w:rFonts w:ascii="Times New Roman" w:eastAsiaTheme="majorEastAsia" w:hAnsi="Times New Roman" w:cs="Times New Roman"/>
          <w:sz w:val="28"/>
          <w:szCs w:val="28"/>
        </w:rPr>
        <w:t xml:space="preserve">На игровом поле «Паровоз» устанавливается буква для поиска. Из карточек с изображением предметов выбирается та, где есть звук, соответствующий букве. Если звук в начале слова – устанавливается картинка в первый вагон. Если в середине слова – во второй. Если в конце – в третий. </w:t>
      </w:r>
    </w:p>
    <w:p w:rsidR="00C456CE" w:rsidRPr="007C1298" w:rsidRDefault="00C456CE" w:rsidP="007C1298">
      <w:pPr>
        <w:spacing w:after="0" w:line="360" w:lineRule="auto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7C1298">
        <w:rPr>
          <w:rFonts w:ascii="Times New Roman" w:eastAsiaTheme="majorEastAsia" w:hAnsi="Times New Roman" w:cs="Times New Roman"/>
          <w:sz w:val="28"/>
          <w:szCs w:val="28"/>
        </w:rPr>
        <w:t xml:space="preserve">Усложненный вариант: сначала устанавливаются карточки с изображением предмета, а затем ищется звук. </w:t>
      </w:r>
    </w:p>
    <w:p w:rsidR="00C456CE" w:rsidRPr="007C1298" w:rsidRDefault="00C456CE" w:rsidP="007C1298">
      <w:pPr>
        <w:spacing w:after="0" w:line="360" w:lineRule="auto"/>
        <w:jc w:val="both"/>
        <w:rPr>
          <w:rFonts w:ascii="Times New Roman" w:eastAsiaTheme="majorEastAsia" w:hAnsi="Times New Roman" w:cs="Times New Roman"/>
          <w:i/>
          <w:sz w:val="28"/>
          <w:szCs w:val="28"/>
        </w:rPr>
      </w:pPr>
      <w:r w:rsidRPr="007C1298">
        <w:rPr>
          <w:rFonts w:ascii="Times New Roman" w:eastAsiaTheme="majorEastAsia" w:hAnsi="Times New Roman" w:cs="Times New Roman"/>
          <w:i/>
          <w:sz w:val="28"/>
          <w:szCs w:val="28"/>
        </w:rPr>
        <w:t>Есть возможность проигрывания ситуации:</w:t>
      </w:r>
    </w:p>
    <w:p w:rsidR="00C456CE" w:rsidRDefault="00C456CE" w:rsidP="007C1298">
      <w:pPr>
        <w:spacing w:after="0" w:line="360" w:lineRule="auto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7C1298">
        <w:rPr>
          <w:rFonts w:ascii="Times New Roman" w:eastAsiaTheme="majorEastAsia" w:hAnsi="Times New Roman" w:cs="Times New Roman"/>
          <w:sz w:val="28"/>
          <w:szCs w:val="28"/>
        </w:rPr>
        <w:t>- Вёл состав машинист [А]. Взял с собой «Ложку». В какой вагон он положит «Ложку»? (в третий, т.к. звук [А] в конце слова)</w:t>
      </w:r>
      <w:r w:rsidR="007C1298">
        <w:rPr>
          <w:rFonts w:ascii="Times New Roman" w:eastAsiaTheme="majorEastAsia" w:hAnsi="Times New Roman" w:cs="Times New Roman"/>
          <w:sz w:val="28"/>
          <w:szCs w:val="28"/>
        </w:rPr>
        <w:t>.</w:t>
      </w:r>
    </w:p>
    <w:p w:rsidR="007C1298" w:rsidRPr="007C1298" w:rsidRDefault="007C1298" w:rsidP="007C1298">
      <w:pPr>
        <w:spacing w:after="0" w:line="360" w:lineRule="auto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7C1298">
        <w:rPr>
          <w:rFonts w:ascii="Times New Roman" w:eastAsiaTheme="majorEastAsia" w:hAnsi="Times New Roman" w:cs="Times New Roman"/>
          <w:sz w:val="28"/>
          <w:szCs w:val="28"/>
        </w:rPr>
        <w:t>- Машинист [А] устал. Его сменил машинист [Ж]. В какой вагон он переложит «Ложку»? (во второй, т.к. звук [Ж] в середине слова) и т.д.</w:t>
      </w:r>
    </w:p>
    <w:p w:rsidR="00C456CE" w:rsidRDefault="00C456CE" w:rsidP="007C1298">
      <w:pPr>
        <w:jc w:val="both"/>
      </w:pPr>
      <w:r>
        <w:rPr>
          <w:noProof/>
        </w:rPr>
        <w:drawing>
          <wp:inline distT="0" distB="0" distL="0" distR="0" wp14:anchorId="31149880" wp14:editId="7E2B27AF">
            <wp:extent cx="2885703" cy="2155367"/>
            <wp:effectExtent l="0" t="0" r="0" b="0"/>
            <wp:docPr id="62" name="Рисунок 62" descr="AfGRhbCJY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AfGRhbCJYB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417" cy="2162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1298">
        <w:t xml:space="preserve"> </w:t>
      </w:r>
      <w:r>
        <w:rPr>
          <w:noProof/>
        </w:rPr>
        <w:drawing>
          <wp:inline distT="0" distB="0" distL="0" distR="0" wp14:anchorId="589E65D3" wp14:editId="4FB5363B">
            <wp:extent cx="2890505" cy="2160847"/>
            <wp:effectExtent l="0" t="0" r="5715" b="0"/>
            <wp:docPr id="61" name="Рисунок 61" descr="-A1NYE-Acd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-A1NYE-Acd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437" cy="2180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6CE" w:rsidRPr="007C1298" w:rsidRDefault="00C456CE" w:rsidP="007C12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298">
        <w:rPr>
          <w:rFonts w:ascii="Times New Roman" w:hAnsi="Times New Roman" w:cs="Times New Roman"/>
          <w:sz w:val="28"/>
          <w:szCs w:val="28"/>
        </w:rPr>
        <w:t>Данное пособие универсально – можно придумать много других вариантов использования.</w:t>
      </w:r>
    </w:p>
    <w:p w:rsidR="00C456CE" w:rsidRPr="007C1298" w:rsidRDefault="00C456CE" w:rsidP="007C12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298">
        <w:rPr>
          <w:rFonts w:ascii="Times New Roman" w:hAnsi="Times New Roman" w:cs="Times New Roman"/>
          <w:sz w:val="28"/>
          <w:szCs w:val="28"/>
        </w:rPr>
        <w:t xml:space="preserve">Пособие просто в </w:t>
      </w:r>
      <w:r w:rsidR="007C1298">
        <w:rPr>
          <w:rFonts w:ascii="Times New Roman" w:hAnsi="Times New Roman" w:cs="Times New Roman"/>
          <w:sz w:val="28"/>
          <w:szCs w:val="28"/>
        </w:rPr>
        <w:t xml:space="preserve">изготовлении. Можно </w:t>
      </w:r>
      <w:r w:rsidRPr="007C1298">
        <w:rPr>
          <w:rFonts w:ascii="Times New Roman" w:hAnsi="Times New Roman" w:cs="Times New Roman"/>
          <w:sz w:val="28"/>
          <w:szCs w:val="28"/>
        </w:rPr>
        <w:t>пополн</w:t>
      </w:r>
      <w:r w:rsidR="007C1298">
        <w:rPr>
          <w:rFonts w:ascii="Times New Roman" w:hAnsi="Times New Roman" w:cs="Times New Roman"/>
          <w:sz w:val="28"/>
          <w:szCs w:val="28"/>
        </w:rPr>
        <w:t>ять и обновлять</w:t>
      </w:r>
      <w:r w:rsidRPr="007C1298">
        <w:rPr>
          <w:rFonts w:ascii="Times New Roman" w:hAnsi="Times New Roman" w:cs="Times New Roman"/>
          <w:sz w:val="28"/>
          <w:szCs w:val="28"/>
        </w:rPr>
        <w:t xml:space="preserve"> карточ</w:t>
      </w:r>
      <w:r w:rsidR="007C1298">
        <w:rPr>
          <w:rFonts w:ascii="Times New Roman" w:hAnsi="Times New Roman" w:cs="Times New Roman"/>
          <w:sz w:val="28"/>
          <w:szCs w:val="28"/>
        </w:rPr>
        <w:t>ки по необходимой тематике</w:t>
      </w:r>
      <w:r w:rsidRPr="007C1298">
        <w:rPr>
          <w:rFonts w:ascii="Times New Roman" w:hAnsi="Times New Roman" w:cs="Times New Roman"/>
          <w:sz w:val="28"/>
          <w:szCs w:val="28"/>
        </w:rPr>
        <w:t xml:space="preserve"> – достаточно их распечатать или вырезать из старого журнала.</w:t>
      </w:r>
    </w:p>
    <w:p w:rsidR="00C456CE" w:rsidRDefault="00C456CE" w:rsidP="00696996">
      <w:pPr>
        <w:spacing w:before="240"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4ACC" w:rsidRDefault="00E44ACC" w:rsidP="00696996">
      <w:pPr>
        <w:spacing w:before="240"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4ACC" w:rsidRDefault="00E44ACC" w:rsidP="00AF26DB">
      <w:pPr>
        <w:shd w:val="clear" w:color="auto" w:fill="FFFFFF"/>
        <w:spacing w:before="100" w:beforeAutospacing="1" w:after="24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ACC" w:rsidRDefault="00E44ACC" w:rsidP="00AF26DB">
      <w:pPr>
        <w:shd w:val="clear" w:color="auto" w:fill="FFFFFF"/>
        <w:spacing w:before="100" w:beforeAutospacing="1" w:after="24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9A2" w:rsidRPr="007369A2" w:rsidRDefault="002104E5" w:rsidP="00AF26DB">
      <w:pPr>
        <w:shd w:val="clear" w:color="auto" w:fill="FFFFFF"/>
        <w:spacing w:before="100" w:beforeAutospacing="1" w:after="24" w:line="240" w:lineRule="auto"/>
        <w:ind w:left="-567"/>
        <w:jc w:val="center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2104E5"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  <w:r w:rsidRPr="002104E5">
        <w:rPr>
          <w:rFonts w:ascii="Times New Roman" w:hAnsi="Times New Roman" w:cs="Times New Roman"/>
          <w:b/>
          <w:sz w:val="28"/>
          <w:szCs w:val="28"/>
        </w:rPr>
        <w:cr/>
      </w:r>
      <w:r w:rsidR="007369A2" w:rsidRPr="007369A2">
        <w:rPr>
          <w:rFonts w:ascii="Arial" w:hAnsi="Arial" w:cs="Arial"/>
          <w:color w:val="202122"/>
          <w:sz w:val="21"/>
          <w:szCs w:val="21"/>
        </w:rPr>
        <w:t xml:space="preserve"> </w:t>
      </w:r>
    </w:p>
    <w:p w:rsidR="00042B39" w:rsidRPr="00042B39" w:rsidRDefault="00042B39" w:rsidP="00042B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Журова Е.Н., «</w:t>
      </w:r>
      <w:r w:rsidRPr="00042B39">
        <w:rPr>
          <w:rFonts w:ascii="Times New Roman" w:hAnsi="Times New Roman" w:cs="Times New Roman"/>
          <w:sz w:val="28"/>
          <w:szCs w:val="28"/>
        </w:rPr>
        <w:t>Обучение дошкольников грамоте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42B39" w:rsidRPr="00042B39" w:rsidRDefault="00042B39" w:rsidP="00042B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042B39">
        <w:rPr>
          <w:rFonts w:ascii="Times New Roman" w:hAnsi="Times New Roman" w:cs="Times New Roman"/>
          <w:sz w:val="28"/>
          <w:szCs w:val="28"/>
        </w:rPr>
        <w:t>Бугрименко Е.А., Жедек П.С., Цукерман Г.А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042B39">
        <w:rPr>
          <w:rFonts w:ascii="Times New Roman" w:hAnsi="Times New Roman" w:cs="Times New Roman"/>
          <w:sz w:val="28"/>
          <w:szCs w:val="28"/>
        </w:rPr>
        <w:t>Обучение чтению по системе Д. Б. Эльконина. Методическое пособие к Букварю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42B39" w:rsidRPr="00042B39" w:rsidRDefault="00042B39" w:rsidP="00042B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Алексеева М.М., Яшина В.И. «</w:t>
      </w:r>
      <w:r w:rsidRPr="00042B39">
        <w:rPr>
          <w:rFonts w:ascii="Times New Roman" w:hAnsi="Times New Roman" w:cs="Times New Roman"/>
          <w:sz w:val="28"/>
          <w:szCs w:val="28"/>
        </w:rPr>
        <w:t>Методика развития речи и обучения родному языку дошкольников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42B39" w:rsidRPr="00042B39" w:rsidRDefault="00042B39" w:rsidP="00042B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042B39">
        <w:rPr>
          <w:rFonts w:ascii="Times New Roman" w:hAnsi="Times New Roman" w:cs="Times New Roman"/>
          <w:sz w:val="28"/>
          <w:szCs w:val="28"/>
        </w:rPr>
        <w:t>Гербова В.В.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042B39">
        <w:rPr>
          <w:rFonts w:ascii="Times New Roman" w:hAnsi="Times New Roman" w:cs="Times New Roman"/>
          <w:sz w:val="28"/>
          <w:szCs w:val="28"/>
        </w:rPr>
        <w:t>Развитие речи старших дошкольников в детском саду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42B39" w:rsidRPr="00042B39" w:rsidRDefault="00042B39" w:rsidP="00042B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Горецкий В.Г., «</w:t>
      </w:r>
      <w:r w:rsidRPr="00042B39">
        <w:rPr>
          <w:rFonts w:ascii="Times New Roman" w:hAnsi="Times New Roman" w:cs="Times New Roman"/>
          <w:sz w:val="28"/>
          <w:szCs w:val="28"/>
        </w:rPr>
        <w:t>Методическое пособие по обучению грамоте и письму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42B39" w:rsidRPr="00042B39" w:rsidRDefault="00042B39" w:rsidP="00042B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Волкова Л.С., «</w:t>
      </w:r>
      <w:r w:rsidRPr="00042B39">
        <w:rPr>
          <w:rFonts w:ascii="Times New Roman" w:hAnsi="Times New Roman" w:cs="Times New Roman"/>
          <w:sz w:val="28"/>
          <w:szCs w:val="28"/>
        </w:rPr>
        <w:t>Логопедия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42B39" w:rsidRPr="00042B39" w:rsidRDefault="00042B39" w:rsidP="00042B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</w:t>
      </w:r>
      <w:r w:rsidRPr="00042B39">
        <w:rPr>
          <w:rFonts w:ascii="Times New Roman" w:hAnsi="Times New Roman" w:cs="Times New Roman"/>
          <w:sz w:val="28"/>
          <w:szCs w:val="28"/>
        </w:rPr>
        <w:t>Жукова Н.С., Мастюкова Е.М.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042B39">
        <w:rPr>
          <w:rFonts w:ascii="Times New Roman" w:hAnsi="Times New Roman" w:cs="Times New Roman"/>
          <w:sz w:val="28"/>
          <w:szCs w:val="28"/>
        </w:rPr>
        <w:t>Преодоление общего недоразвития речи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42B39" w:rsidRPr="00042B39" w:rsidRDefault="00042B39" w:rsidP="00042B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Каше Г.А., «</w:t>
      </w:r>
      <w:r w:rsidRPr="00042B39">
        <w:rPr>
          <w:rFonts w:ascii="Times New Roman" w:hAnsi="Times New Roman" w:cs="Times New Roman"/>
          <w:sz w:val="28"/>
          <w:szCs w:val="28"/>
        </w:rPr>
        <w:t>Подготовка к школе детей с недостатками речи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42B39" w:rsidRPr="00042B39" w:rsidRDefault="00042B39" w:rsidP="00042B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Лалаева Г.И., «</w:t>
      </w:r>
      <w:r w:rsidRPr="00042B39">
        <w:rPr>
          <w:rFonts w:ascii="Times New Roman" w:hAnsi="Times New Roman" w:cs="Times New Roman"/>
          <w:sz w:val="28"/>
          <w:szCs w:val="28"/>
        </w:rPr>
        <w:t>Нарушение чтения и пути их коррекции у младших школьников</w:t>
      </w:r>
      <w:r>
        <w:rPr>
          <w:rFonts w:ascii="Times New Roman" w:hAnsi="Times New Roman" w:cs="Times New Roman"/>
          <w:sz w:val="28"/>
          <w:szCs w:val="28"/>
        </w:rPr>
        <w:t>»;</w:t>
      </w:r>
      <w:bookmarkStart w:id="0" w:name="_GoBack"/>
      <w:bookmarkEnd w:id="0"/>
    </w:p>
    <w:p w:rsidR="002F4780" w:rsidRPr="00042B39" w:rsidRDefault="00042B39" w:rsidP="00042B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Мазанова Е.В., «</w:t>
      </w:r>
      <w:r w:rsidRPr="00042B39">
        <w:rPr>
          <w:rFonts w:ascii="Times New Roman" w:hAnsi="Times New Roman" w:cs="Times New Roman"/>
          <w:sz w:val="28"/>
          <w:szCs w:val="28"/>
        </w:rPr>
        <w:t>Коррекция дисграфии на почве нарушения языкового анализа и синтеза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66CFA" w:rsidRPr="002104E5" w:rsidRDefault="00766CFA" w:rsidP="007369A2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66CFA" w:rsidRPr="00210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390136"/>
    <w:multiLevelType w:val="multilevel"/>
    <w:tmpl w:val="571C3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B58"/>
    <w:rsid w:val="00034604"/>
    <w:rsid w:val="00042B39"/>
    <w:rsid w:val="000472BE"/>
    <w:rsid w:val="0007226E"/>
    <w:rsid w:val="001061C1"/>
    <w:rsid w:val="00112B5E"/>
    <w:rsid w:val="001318F4"/>
    <w:rsid w:val="00151224"/>
    <w:rsid w:val="00204A0F"/>
    <w:rsid w:val="002104E5"/>
    <w:rsid w:val="0022799F"/>
    <w:rsid w:val="00243586"/>
    <w:rsid w:val="002914E5"/>
    <w:rsid w:val="00297BDD"/>
    <w:rsid w:val="002C5D14"/>
    <w:rsid w:val="002F286F"/>
    <w:rsid w:val="002F4780"/>
    <w:rsid w:val="00301A12"/>
    <w:rsid w:val="004F3719"/>
    <w:rsid w:val="004F72E3"/>
    <w:rsid w:val="00696996"/>
    <w:rsid w:val="007369A2"/>
    <w:rsid w:val="00766CFA"/>
    <w:rsid w:val="007C1298"/>
    <w:rsid w:val="008921B1"/>
    <w:rsid w:val="008C35D3"/>
    <w:rsid w:val="009113E0"/>
    <w:rsid w:val="00AD0386"/>
    <w:rsid w:val="00AF26DB"/>
    <w:rsid w:val="00B21D7F"/>
    <w:rsid w:val="00C456CE"/>
    <w:rsid w:val="00C62CBB"/>
    <w:rsid w:val="00CF51B3"/>
    <w:rsid w:val="00D65E87"/>
    <w:rsid w:val="00D70CCD"/>
    <w:rsid w:val="00DE14C4"/>
    <w:rsid w:val="00DE4BE5"/>
    <w:rsid w:val="00DF17F5"/>
    <w:rsid w:val="00E0054D"/>
    <w:rsid w:val="00E44ACC"/>
    <w:rsid w:val="00E70AFD"/>
    <w:rsid w:val="00E9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FC5FA"/>
  <w15:docId w15:val="{E154EE87-84D8-43E0-BC53-25EF8627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4A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4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АФУ ЗАГОЛОВОК"/>
    <w:basedOn w:val="1"/>
    <w:link w:val="a5"/>
    <w:qFormat/>
    <w:rsid w:val="00204A0F"/>
    <w:pPr>
      <w:spacing w:before="240" w:after="240" w:line="360" w:lineRule="auto"/>
      <w:ind w:left="709"/>
      <w:jc w:val="both"/>
    </w:pPr>
    <w:rPr>
      <w:rFonts w:ascii="Times New Roman" w:hAnsi="Times New Roman" w:cs="Times New Roman"/>
      <w:b w:val="0"/>
      <w:bCs w:val="0"/>
      <w:color w:val="000000" w:themeColor="text1"/>
      <w:lang w:eastAsia="ru-RU"/>
    </w:rPr>
  </w:style>
  <w:style w:type="character" w:customStyle="1" w:styleId="a5">
    <w:name w:val="САФУ ЗАГОЛОВОК Знак"/>
    <w:basedOn w:val="10"/>
    <w:link w:val="a4"/>
    <w:rsid w:val="00204A0F"/>
    <w:rPr>
      <w:rFonts w:ascii="Times New Roman" w:eastAsiaTheme="majorEastAsia" w:hAnsi="Times New Roman" w:cs="Times New Roman"/>
      <w:b w:val="0"/>
      <w:bCs w:val="0"/>
      <w:color w:val="000000" w:themeColor="text1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4A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Календарь 1"/>
    <w:basedOn w:val="a1"/>
    <w:uiPriority w:val="99"/>
    <w:qFormat/>
    <w:rsid w:val="002F286F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-3">
    <w:name w:val="Light List Accent 3"/>
    <w:basedOn w:val="a1"/>
    <w:uiPriority w:val="61"/>
    <w:rsid w:val="002F286F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0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4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79522579995</dc:creator>
  <cp:lastModifiedBy>Rich</cp:lastModifiedBy>
  <cp:revision>4</cp:revision>
  <dcterms:created xsi:type="dcterms:W3CDTF">2022-10-25T17:39:00Z</dcterms:created>
  <dcterms:modified xsi:type="dcterms:W3CDTF">2025-11-02T09:06:00Z</dcterms:modified>
</cp:coreProperties>
</file>