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2" w:rsidRPr="00282472" w:rsidRDefault="00785598" w:rsidP="0039091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</w:t>
      </w:r>
      <w:r w:rsidR="00282472" w:rsidRPr="00282472">
        <w:rPr>
          <w:rFonts w:ascii="Times New Roman" w:hAnsi="Times New Roman"/>
          <w:b/>
          <w:sz w:val="28"/>
          <w:szCs w:val="28"/>
        </w:rPr>
        <w:t>ак учителям повышать учебную мотивацию школьников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1. Предоставление частичной свободы выбора 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2. Интерес и радость должны быть основными переживаниями школьнику в процессе обучения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3. При обучении необходимо учитывать запросы, интересы и устремления детей.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ребенок в каком то виде деятельности достигнет мастерства, то внутренняя мотивация будет расти.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5. Рост уверенности в себе, своих силах способствует усилению внутренней мотивации.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9. Правильно преподносить содержание учебного материала, чтобы это было интересно.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10. Изменять методы и приемы обучения.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11. По возможности стараться на уроке чаще обратиться к каждому ученику, осуществляя постоянную «обратную связь» – корректировать непонятное или неправильно понятое.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14. Стараться, когда это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lastRenderedPageBreak/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</w:t>
      </w:r>
      <w:proofErr w:type="spellStart"/>
      <w:r w:rsidRPr="00282472">
        <w:rPr>
          <w:rFonts w:ascii="Times New Roman" w:hAnsi="Times New Roman"/>
          <w:sz w:val="28"/>
          <w:szCs w:val="28"/>
        </w:rPr>
        <w:t>целеустремленнее</w:t>
      </w:r>
      <w:proofErr w:type="spellEnd"/>
      <w:r w:rsidRPr="00282472">
        <w:rPr>
          <w:rFonts w:ascii="Times New Roman" w:hAnsi="Times New Roman"/>
          <w:sz w:val="28"/>
          <w:szCs w:val="28"/>
        </w:rPr>
        <w:t>. Средний же возраст как раз и надо цеплять чем-то азартным и вдохновенным. Различные возрасты диктуют совершенно различные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282472">
        <w:rPr>
          <w:rFonts w:ascii="Times New Roman" w:hAnsi="Times New Roman"/>
          <w:sz w:val="28"/>
          <w:szCs w:val="28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22. Необычная форма преподнесения материала.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lastRenderedPageBreak/>
        <w:t>27. Создание атмосферы энтузиазма, оптимизма и веры детей в свои способности и возможности.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28. Применяйте новые информационные технологии.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282472" w:rsidRPr="00282472" w:rsidRDefault="00282472" w:rsidP="00282472">
      <w:pPr>
        <w:rPr>
          <w:rFonts w:ascii="Times New Roman" w:hAnsi="Times New Roman"/>
          <w:sz w:val="28"/>
          <w:szCs w:val="28"/>
        </w:rPr>
      </w:pPr>
      <w:r w:rsidRPr="00282472">
        <w:rPr>
          <w:rFonts w:ascii="Times New Roman" w:hAnsi="Times New Roman"/>
          <w:sz w:val="28"/>
          <w:szCs w:val="28"/>
        </w:rPr>
        <w:t>30. Уважайте личность каждого ребенка.</w:t>
      </w:r>
    </w:p>
    <w:p w:rsidR="0000288A" w:rsidRDefault="0000288A"/>
    <w:sectPr w:rsidR="0000288A" w:rsidSect="0028247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2"/>
    <w:rsid w:val="0000288A"/>
    <w:rsid w:val="00282472"/>
    <w:rsid w:val="002F74F7"/>
    <w:rsid w:val="0039091F"/>
    <w:rsid w:val="00785598"/>
    <w:rsid w:val="008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F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4F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F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F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4F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F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879">
          <w:marLeft w:val="-885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448">
          <w:marLeft w:val="-885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2016-09-19T13:01:00Z</dcterms:created>
  <dcterms:modified xsi:type="dcterms:W3CDTF">2023-11-09T06:50:00Z</dcterms:modified>
</cp:coreProperties>
</file>