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B0" w:rsidRDefault="00D40678" w:rsidP="001C0BB0">
      <w:pPr>
        <w:pStyle w:val="a4"/>
        <w:spacing w:before="101" w:beforeAutospacing="0" w:after="101"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44.25pt;margin-top:-13.95pt;width:194.1pt;height:0;z-index:251697152" o:connectortype="straight"/>
        </w:pict>
      </w:r>
      <w:r w:rsidR="00FC4DD8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-174625</wp:posOffset>
            </wp:positionV>
            <wp:extent cx="2432685" cy="2380615"/>
            <wp:effectExtent l="0" t="19050" r="0" b="635"/>
            <wp:wrapNone/>
            <wp:docPr id="5" name="Рисунок 0" descr="53547464_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547464_14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268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BB0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-526111</wp:posOffset>
            </wp:positionH>
            <wp:positionV relativeFrom="paragraph">
              <wp:posOffset>-201019</wp:posOffset>
            </wp:positionV>
            <wp:extent cx="2429013" cy="2377440"/>
            <wp:effectExtent l="19050" t="0" r="9387" b="0"/>
            <wp:wrapNone/>
            <wp:docPr id="4" name="Рисунок 0" descr="53547464_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547464_14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013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BB0">
        <w:rPr>
          <w:color w:val="000000" w:themeColor="text1"/>
          <w:sz w:val="28"/>
          <w:szCs w:val="28"/>
        </w:rPr>
        <w:t xml:space="preserve">   </w:t>
      </w:r>
    </w:p>
    <w:p w:rsidR="001C0BB0" w:rsidRDefault="001C0BB0" w:rsidP="001C0BB0">
      <w:pPr>
        <w:pStyle w:val="a4"/>
        <w:spacing w:before="101" w:beforeAutospacing="0" w:after="101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МБОУ  «Ромодановская средняя общеобразовательная школа № 1»</w:t>
      </w:r>
    </w:p>
    <w:p w:rsidR="001C0BB0" w:rsidRDefault="001C0BB0" w:rsidP="001C0BB0">
      <w:pPr>
        <w:pStyle w:val="a4"/>
        <w:spacing w:before="101" w:beforeAutospacing="0" w:after="101" w:line="360" w:lineRule="auto"/>
        <w:jc w:val="center"/>
        <w:rPr>
          <w:color w:val="000000" w:themeColor="text1"/>
          <w:sz w:val="28"/>
          <w:szCs w:val="28"/>
        </w:rPr>
      </w:pPr>
    </w:p>
    <w:p w:rsidR="001C0BB0" w:rsidRDefault="001C0BB0" w:rsidP="001C0BB0">
      <w:pPr>
        <w:pStyle w:val="a4"/>
        <w:spacing w:before="101" w:beforeAutospacing="0" w:after="101" w:line="360" w:lineRule="auto"/>
        <w:jc w:val="center"/>
        <w:rPr>
          <w:color w:val="000000" w:themeColor="text1"/>
          <w:sz w:val="28"/>
          <w:szCs w:val="28"/>
        </w:rPr>
      </w:pPr>
    </w:p>
    <w:p w:rsidR="001C0BB0" w:rsidRDefault="001C0BB0" w:rsidP="001C0BB0">
      <w:pPr>
        <w:pStyle w:val="a4"/>
        <w:spacing w:before="101" w:beforeAutospacing="0" w:after="101" w:line="360" w:lineRule="auto"/>
        <w:jc w:val="center"/>
        <w:rPr>
          <w:color w:val="000000" w:themeColor="text1"/>
          <w:sz w:val="28"/>
          <w:szCs w:val="28"/>
        </w:rPr>
      </w:pPr>
    </w:p>
    <w:p w:rsidR="001C0BB0" w:rsidRDefault="00D40678" w:rsidP="001C0BB0">
      <w:pPr>
        <w:pStyle w:val="a4"/>
        <w:spacing w:before="101" w:beforeAutospacing="0" w:after="101"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57" type="#_x0000_t32" style="position:absolute;left:0;text-align:left;margin-left:518.05pt;margin-top:25.35pt;width:.05pt;height:433.85pt;z-index:251699200" o:connectortype="straight"/>
        </w:pict>
      </w:r>
      <w:r>
        <w:rPr>
          <w:noProof/>
          <w:color w:val="000000" w:themeColor="text1"/>
          <w:sz w:val="28"/>
          <w:szCs w:val="28"/>
        </w:rPr>
        <w:pict>
          <v:shape id="_x0000_s1056" type="#_x0000_t32" style="position:absolute;left:0;text-align:left;margin-left:-37.25pt;margin-top:17.55pt;width:1.9pt;height:432.9pt;z-index:251659263" o:connectortype="straight"/>
        </w:pict>
      </w:r>
    </w:p>
    <w:p w:rsidR="001C0BB0" w:rsidRDefault="001C0BB0" w:rsidP="001C0BB0">
      <w:pPr>
        <w:pStyle w:val="a4"/>
        <w:spacing w:before="101" w:beforeAutospacing="0" w:after="101" w:line="360" w:lineRule="auto"/>
        <w:jc w:val="center"/>
        <w:rPr>
          <w:color w:val="000000" w:themeColor="text1"/>
          <w:sz w:val="28"/>
          <w:szCs w:val="28"/>
        </w:rPr>
      </w:pPr>
    </w:p>
    <w:p w:rsidR="001C0BB0" w:rsidRDefault="001C0BB0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</w:p>
    <w:p w:rsidR="00520335" w:rsidRDefault="00520335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</w:p>
    <w:p w:rsidR="001C0BB0" w:rsidRDefault="00D40678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left:0;text-align:left;margin-left:-2.85pt;margin-top:17.9pt;width:495.85pt;height:80.75pt;z-index:251702272" fillcolor="black" stroked="f">
            <v:fill opacity="58327f"/>
            <v:shadow on="t" color="#272727 [2749]" offset="0,1pt" offset2="-6pt,-2pt"/>
            <v:textpath style="font-family:&quot;Times New Roman&quot;;v-text-kern:t" trim="t" fitpath="t" string="Использование парной формы организации&#10; учебной деятельности для формирования&#10; коммуникативных УУД  младших школьников. "/>
          </v:shape>
        </w:pict>
      </w:r>
    </w:p>
    <w:p w:rsidR="001C0BB0" w:rsidRDefault="001C0BB0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</w:p>
    <w:p w:rsidR="001C0BB0" w:rsidRDefault="001C0BB0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</w:p>
    <w:p w:rsidR="001C0BB0" w:rsidRDefault="001C0BB0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</w:p>
    <w:p w:rsidR="001C0BB0" w:rsidRDefault="001C0BB0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</w:p>
    <w:p w:rsidR="001C0BB0" w:rsidRDefault="001C0BB0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</w:p>
    <w:p w:rsidR="00520335" w:rsidRDefault="00520335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</w:p>
    <w:p w:rsidR="00520335" w:rsidRDefault="00520335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</w:p>
    <w:p w:rsidR="001C0BB0" w:rsidRPr="002C7408" w:rsidRDefault="002C7408" w:rsidP="002C740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408">
        <w:rPr>
          <w:rFonts w:ascii="Times New Roman" w:hAnsi="Times New Roman" w:cs="Times New Roman"/>
          <w:sz w:val="28"/>
          <w:szCs w:val="28"/>
        </w:rPr>
        <w:t>Подготовила: Белова Е.А.</w:t>
      </w:r>
    </w:p>
    <w:p w:rsidR="002C7408" w:rsidRPr="002C7408" w:rsidRDefault="002C7408" w:rsidP="002C7408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40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C0BB0" w:rsidRDefault="001C0BB0" w:rsidP="002C7408">
      <w:pPr>
        <w:pStyle w:val="a4"/>
        <w:spacing w:before="101" w:beforeAutospacing="0" w:after="101" w:line="360" w:lineRule="auto"/>
        <w:jc w:val="both"/>
        <w:rPr>
          <w:color w:val="000000" w:themeColor="text1"/>
          <w:sz w:val="28"/>
          <w:szCs w:val="28"/>
        </w:rPr>
      </w:pPr>
    </w:p>
    <w:p w:rsidR="001C0BB0" w:rsidRDefault="00520335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240030</wp:posOffset>
            </wp:positionV>
            <wp:extent cx="2432685" cy="2381885"/>
            <wp:effectExtent l="0" t="19050" r="0" b="0"/>
            <wp:wrapNone/>
            <wp:docPr id="6" name="Рисунок 0" descr="53547464_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547464_14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32685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4173109</wp:posOffset>
            </wp:positionH>
            <wp:positionV relativeFrom="paragraph">
              <wp:posOffset>270807</wp:posOffset>
            </wp:positionV>
            <wp:extent cx="2429648" cy="2377440"/>
            <wp:effectExtent l="19050" t="0" r="8752" b="0"/>
            <wp:wrapNone/>
            <wp:docPr id="7" name="Рисунок 0" descr="53547464_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547464_14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29648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7408" w:rsidRDefault="002C7408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</w:p>
    <w:p w:rsidR="001C0BB0" w:rsidRDefault="001C0BB0" w:rsidP="001C0BB0">
      <w:pPr>
        <w:pStyle w:val="a4"/>
        <w:spacing w:before="101" w:beforeAutospacing="0" w:after="101" w:line="360" w:lineRule="auto"/>
        <w:jc w:val="both"/>
        <w:rPr>
          <w:color w:val="000000" w:themeColor="text1"/>
          <w:sz w:val="28"/>
          <w:szCs w:val="28"/>
        </w:rPr>
      </w:pPr>
    </w:p>
    <w:p w:rsidR="00FC4DD8" w:rsidRDefault="00FC4DD8" w:rsidP="00FC4DD8">
      <w:pPr>
        <w:pStyle w:val="a4"/>
        <w:spacing w:before="101" w:beforeAutospacing="0" w:after="101" w:line="360" w:lineRule="auto"/>
        <w:jc w:val="both"/>
        <w:rPr>
          <w:color w:val="000000" w:themeColor="text1"/>
          <w:sz w:val="28"/>
          <w:szCs w:val="28"/>
        </w:rPr>
      </w:pPr>
    </w:p>
    <w:p w:rsidR="00FC4DD8" w:rsidRDefault="00FC4DD8" w:rsidP="002C7408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</w:p>
    <w:p w:rsidR="00FC4DD8" w:rsidRDefault="00D40678" w:rsidP="00FC4DD8">
      <w:pPr>
        <w:pStyle w:val="a4"/>
        <w:spacing w:before="101" w:beforeAutospacing="0" w:after="101" w:line="360" w:lineRule="auto"/>
        <w:ind w:firstLine="432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58" type="#_x0000_t32" style="position:absolute;left:0;text-align:left;margin-left:144.25pt;margin-top:60.6pt;width:199.1pt;height:.6pt;flip:y;z-index:251700224" o:connectortype="straight"/>
        </w:pict>
      </w:r>
      <w:bookmarkStart w:id="0" w:name="_GoBack"/>
      <w:bookmarkEnd w:id="0"/>
    </w:p>
    <w:p w:rsidR="00A25D3F" w:rsidRPr="00FC629A" w:rsidRDefault="00A25D3F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  <w:r w:rsidRPr="00FC629A">
        <w:rPr>
          <w:color w:val="000000" w:themeColor="text1"/>
          <w:sz w:val="28"/>
          <w:szCs w:val="28"/>
        </w:rPr>
        <w:lastRenderedPageBreak/>
        <w:t xml:space="preserve">Важнейшей задачей современной системы образования является формирование совокупности УУД «универсальных учебных действий», которые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 </w:t>
      </w:r>
    </w:p>
    <w:p w:rsidR="00A25D3F" w:rsidRPr="00FC629A" w:rsidRDefault="00A25D3F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  <w:r w:rsidRPr="00FC629A">
        <w:rPr>
          <w:color w:val="000000" w:themeColor="text1"/>
          <w:sz w:val="28"/>
          <w:szCs w:val="28"/>
        </w:rPr>
        <w:t>Одним из планируемых результатов освоения обучающимися основной образовательной программы начального общего образования является овладение детьми коммуникативными универсальными учебными действиями.</w:t>
      </w:r>
    </w:p>
    <w:p w:rsidR="00A25D3F" w:rsidRPr="00FC629A" w:rsidRDefault="00A25D3F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  <w:r w:rsidRPr="00FC629A">
        <w:rPr>
          <w:color w:val="000000" w:themeColor="text1"/>
          <w:sz w:val="28"/>
          <w:szCs w:val="28"/>
        </w:rPr>
        <w:t>Младший школьный возраст является благоприятным для формирования коммуникативного компонента УУД. На начальном этапе обучения индивидуальные успехи ребёнка впервые приобретают социальный смысл, поэтому в качестве одной из основных задач начального образования является создание оптимальных условий для формирования коммуникативных компетенций, мотивации достижения, инициативы, самостоятельности учащегося.</w:t>
      </w:r>
    </w:p>
    <w:p w:rsidR="00A25D3F" w:rsidRPr="00FC629A" w:rsidRDefault="00A25D3F" w:rsidP="00BA5B64">
      <w:pPr>
        <w:pStyle w:val="a4"/>
        <w:spacing w:before="101" w:beforeAutospacing="0" w:after="101" w:line="360" w:lineRule="auto"/>
        <w:ind w:firstLine="432"/>
        <w:jc w:val="both"/>
        <w:rPr>
          <w:color w:val="000000" w:themeColor="text1"/>
          <w:sz w:val="28"/>
          <w:szCs w:val="28"/>
        </w:rPr>
      </w:pPr>
      <w:r w:rsidRPr="00FC629A">
        <w:rPr>
          <w:color w:val="000000" w:themeColor="text1"/>
          <w:sz w:val="28"/>
          <w:szCs w:val="28"/>
        </w:rPr>
        <w:t xml:space="preserve">Работу по формированию коммуникативных УУД организую на учебных занятиях за счет изменения способов взаимодействия обучающихся, используя </w:t>
      </w:r>
      <w:r w:rsidR="00BA5B64">
        <w:rPr>
          <w:color w:val="000000" w:themeColor="text1"/>
          <w:sz w:val="28"/>
          <w:szCs w:val="28"/>
        </w:rPr>
        <w:t>парную</w:t>
      </w:r>
      <w:r w:rsidRPr="00FC629A">
        <w:rPr>
          <w:color w:val="000000" w:themeColor="text1"/>
          <w:sz w:val="28"/>
          <w:szCs w:val="28"/>
        </w:rPr>
        <w:t xml:space="preserve"> совместную деятельность учащихся.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 Без парной работы вообще нельзя обойтись в развивающем обучении, так как, во-первых, это дополнительное мотивационное средство вовлечь детей в содержание обучения, а во-вторых, это - возможность и необходимость органически сочетать на уроке обучение и воспитание, строить человеческие и деловые взаимоотношения детей. </w:t>
      </w:r>
      <w:proofErr w:type="gramStart"/>
      <w:r w:rsidRPr="00A25D3F">
        <w:rPr>
          <w:rFonts w:ascii="Times New Roman" w:hAnsi="Times New Roman" w:cs="Times New Roman"/>
          <w:sz w:val="28"/>
          <w:szCs w:val="28"/>
          <w:lang w:eastAsia="ru-RU"/>
        </w:rPr>
        <w:t>На уроках возможно применение следующих видов работ в паре: разучивание, пересказ, составление плана, объяснение, обмен опытом, сочинение, решение задач, проверка техники чтения, вычислений, письменных работ.</w:t>
      </w:r>
      <w:proofErr w:type="gramEnd"/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 В парах сменного состава удобно проверять знание таблицы умножения, компонентов действий, формул, алгоритмов. 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Формировать коммуникативные умения работы в парах нужно постепенно, определенными этапами. 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Первый этап: раздаю ребятам листы, на которых надо сделать штриховку фигурок. В конце урока провожу рефлексию, в ходе которой выясняется, что если бы ученики работали в паре, то справились бы с заданием. У детей возникает потребность работать сплочённо.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Второй этап: формирование у учащихся умения согласовывать свои действия и вырабатывать общую цель работы. Работа строится по принципу: затруднение, рефлексия, новая форма работы. Ребята делают аппликацию, распределив обязанности, </w:t>
      </w:r>
      <w:proofErr w:type="gramStart"/>
      <w:r w:rsidRPr="00A25D3F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 не спланировав при этом работу и не представив конечный результат. Поэтому у некоторых в выполненном задании нет соответствия в цвете, расположении. Учащиеся делают вывод: прежде чем сделать работу, надо согласовать.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Третий этап: осознание учащимися норм простой коммуникации. Поэтому взаимодействие в парах организую по типу простой коммуникации, где ученики пытаются понять высказывание друг друга. Таким образом, в сотрудничестве создаются комфортные условия для общения учащихся, что позволяет построить субъектные отношения по типу: ученик↔</w:t>
      </w:r>
      <w:proofErr w:type="gramStart"/>
      <w:r w:rsidRPr="00A25D3F">
        <w:rPr>
          <w:rFonts w:ascii="Times New Roman" w:hAnsi="Times New Roman" w:cs="Times New Roman"/>
          <w:sz w:val="28"/>
          <w:szCs w:val="28"/>
          <w:lang w:eastAsia="ru-RU"/>
        </w:rPr>
        <w:t>ученик</w:t>
      </w:r>
      <w:proofErr w:type="gramEnd"/>
      <w:r w:rsidRPr="00A25D3F">
        <w:rPr>
          <w:rFonts w:ascii="Times New Roman" w:hAnsi="Times New Roman" w:cs="Times New Roman"/>
          <w:sz w:val="28"/>
          <w:szCs w:val="28"/>
          <w:lang w:eastAsia="ru-RU"/>
        </w:rPr>
        <w:t>, ученик↔учитель. К концу первого класса формируются коммуникативные умения, формируется дружный коллектив.</w:t>
      </w:r>
    </w:p>
    <w:p w:rsidR="00BA5B64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Важным моментом для отработки способов взаимодействия и установления отношений между участниками совместной деятельности в паре являетс</w:t>
      </w:r>
      <w:r w:rsidR="00BA5B64">
        <w:rPr>
          <w:rFonts w:ascii="Times New Roman" w:hAnsi="Times New Roman" w:cs="Times New Roman"/>
          <w:sz w:val="28"/>
          <w:szCs w:val="28"/>
          <w:lang w:eastAsia="ru-RU"/>
        </w:rPr>
        <w:t>я организация парного контроля.</w:t>
      </w:r>
    </w:p>
    <w:p w:rsidR="00BA5B64" w:rsidRPr="00D67ECE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75A1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 xml:space="preserve">Антонина </w:t>
      </w:r>
      <w:r w:rsidR="00BA5B64" w:rsidRPr="00D67ECE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675A1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>ергеевна</w:t>
      </w:r>
      <w:r w:rsidR="00BA5B64" w:rsidRPr="00D67ECE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5B64" w:rsidRPr="00D67ECE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>Границкая</w:t>
      </w:r>
      <w:proofErr w:type="spellEnd"/>
      <w:r w:rsidR="00BA5B64" w:rsidRPr="00D67ECE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5A1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 xml:space="preserve">(профессор института </w:t>
      </w:r>
      <w:r w:rsidR="004675A1">
        <w:rPr>
          <w:rFonts w:ascii="Times New Roman" w:hAnsi="Times New Roman" w:cs="Times New Roman"/>
          <w:sz w:val="28"/>
          <w:szCs w:val="28"/>
        </w:rPr>
        <w:t>иностранных</w:t>
      </w:r>
      <w:r w:rsidR="004675A1" w:rsidRPr="004675A1">
        <w:rPr>
          <w:rFonts w:ascii="Times New Roman" w:hAnsi="Times New Roman" w:cs="Times New Roman"/>
          <w:sz w:val="28"/>
          <w:szCs w:val="28"/>
        </w:rPr>
        <w:t xml:space="preserve"> языков им. Мориса Тореза)</w:t>
      </w:r>
      <w:r w:rsidR="004675A1">
        <w:t xml:space="preserve"> </w:t>
      </w:r>
      <w:r w:rsidR="00BA5B64" w:rsidRPr="00D67ECE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>в своей книге «Научить думать и действовать» обосновала целую адаптивную систему обучения (АСО), основанную на использовании коллективной фо</w:t>
      </w:r>
      <w:r w:rsidR="00BA5B64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>рмы познавательной деятельности. Она предлагает</w:t>
      </w:r>
      <w:r w:rsidR="00BA5B64" w:rsidRPr="00D67ECE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 xml:space="preserve"> такую схему работы в парах:</w:t>
      </w:r>
    </w:p>
    <w:p w:rsidR="00BA5B64" w:rsidRDefault="00BA5B64" w:rsidP="00BA5B64">
      <w:pPr>
        <w:pStyle w:val="a3"/>
        <w:spacing w:line="360" w:lineRule="auto"/>
        <w:ind w:firstLine="426"/>
        <w:jc w:val="both"/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</w:pPr>
      <w:r w:rsidRPr="001E5ADB">
        <w:rPr>
          <w:rStyle w:val="font1"/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Статическая пара.</w:t>
      </w:r>
      <w:r w:rsidRPr="00D67ECE">
        <w:rPr>
          <w:rStyle w:val="font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67ECE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>Совместно работают учащиеся, сидящие вместе за одной партой.</w:t>
      </w:r>
    </w:p>
    <w:p w:rsidR="00BA5B64" w:rsidRPr="00D67ECE" w:rsidRDefault="00D40678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51.15pt;margin-top:6.85pt;width:28.2pt;height:.05pt;z-index:251661312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51.15pt;margin-top:3.7pt;width:5pt;height:6.3pt;z-index:251662336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79.35pt;margin-top:3.7pt;width:5pt;height:6.3pt;z-index:251660288" fillcolor="black [3213]" strokecolor="black [3200]" strokeweight="1pt">
            <v:fill color2="black [3200]"/>
            <v:shadow on="t" type="perspective" color="#7f7f7f [1601]" offset="1pt" offset2="-3pt"/>
          </v:oval>
        </w:pict>
      </w:r>
    </w:p>
    <w:p w:rsidR="00BA5B64" w:rsidRPr="00D67ECE" w:rsidRDefault="00D40678" w:rsidP="00BA5B64">
      <w:pPr>
        <w:pStyle w:val="a3"/>
        <w:spacing w:line="360" w:lineRule="auto"/>
        <w:ind w:left="3119" w:hanging="2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lastRenderedPageBreak/>
        <w:pict>
          <v:shape id="_x0000_s1044" type="#_x0000_t32" style="position:absolute;left:0;text-align:left;margin-left:126.3pt;margin-top:22.1pt;width:19pt;height:14.75pt;flip:x y;z-index:251678720" o:connectortype="straight" strokeweight="1.5pt"/>
        </w:pict>
      </w: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shape id="_x0000_s1046" type="#_x0000_t32" style="position:absolute;left:0;text-align:left;margin-left:103.35pt;margin-top:20.9pt;width:0;height:21.2pt;z-index:251680768" o:connectortype="straight" strokeweight="1.5pt"/>
        </w:pict>
      </w: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shape id="_x0000_s1045" type="#_x0000_t32" style="position:absolute;left:0;text-align:left;margin-left:79.35pt;margin-top:24.2pt;width:0;height:11.6pt;z-index:251679744" o:connectortype="straight" strokeweight="1.5pt"/>
        </w:pict>
      </w: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shape id="_x0000_s1043" type="#_x0000_t32" style="position:absolute;left:0;text-align:left;margin-left:126.3pt;margin-top:22.05pt;width:19pt;height:16.95pt;flip:x;z-index:251677696" o:connectortype="straight" strokeweight="1.5pt"/>
        </w:pict>
      </w: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oval id="_x0000_s1042" style="position:absolute;left:0;text-align:left;margin-left:145.3pt;margin-top:35.8pt;width:5pt;height:6.3pt;z-index:251676672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oval id="_x0000_s1041" style="position:absolute;left:0;text-align:left;margin-left:145.3pt;margin-top:17.9pt;width:5pt;height:6.3pt;z-index:251675648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oval id="_x0000_s1036" style="position:absolute;left:0;text-align:left;margin-left:121.3pt;margin-top:35.8pt;width:5pt;height:6.3pt;z-index:251670528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oval id="_x0000_s1035" style="position:absolute;left:0;text-align:left;margin-left:121.3pt;margin-top:17.9pt;width:5pt;height:6.3pt;z-index:251669504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oval id="_x0000_s1038" style="position:absolute;left:0;text-align:left;margin-left:75.15pt;margin-top:17.9pt;width:5pt;height:6.3pt;z-index:251672576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oval id="_x0000_s1037" style="position:absolute;left:0;text-align:left;margin-left:103.35pt;margin-top:17.9pt;width:5pt;height:6.3pt;z-index:251671552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9" style="position:absolute;left:0;text-align:left;margin-left:103.35pt;margin-top:35.8pt;width:5pt;height:6.3pt;z-index:251673600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0" style="position:absolute;left:0;text-align:left;margin-left:75.15pt;margin-top:35.8pt;width:5pt;height:6.3pt;z-index:251674624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shape id="_x0000_s1030" type="#_x0000_t32" style="position:absolute;left:0;text-align:left;margin-left:22.95pt;margin-top:38.95pt;width:28.2pt;height:.05pt;z-index:251664384" o:connectortype="straight" strokeweight="1.5pt"/>
        </w:pict>
      </w: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oval id="_x0000_s1029" style="position:absolute;left:0;text-align:left;margin-left:51.15pt;margin-top:35.8pt;width:5pt;height:6.3pt;z-index:251663360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pict>
          <v:oval id="_x0000_s1031" style="position:absolute;left:0;text-align:left;margin-left:22.95pt;margin-top:35.8pt;width:5pt;height:6.3pt;z-index:251665408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2" style="position:absolute;left:0;text-align:left;margin-left:51.15pt;margin-top:17.9pt;width:5pt;height:6.3pt;z-index:251666432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4" style="position:absolute;left:0;text-align:left;margin-left:22.95pt;margin-top:17.9pt;width:5pt;height:6.3pt;z-index:251668480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22.95pt;margin-top:22.05pt;width:28.2pt;height:.05pt;z-index:251667456" o:connectortype="straight" strokeweight="1.5pt"/>
        </w:pict>
      </w:r>
      <w:r w:rsidR="00BA5B64" w:rsidRPr="001E5ADB">
        <w:rPr>
          <w:rStyle w:val="font1"/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Динамическая пара.</w:t>
      </w:r>
      <w:r w:rsidR="00BA5B64" w:rsidRPr="00D67ECE">
        <w:rPr>
          <w:rStyle w:val="font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A5B64">
        <w:rPr>
          <w:rStyle w:val="font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Э</w:t>
      </w:r>
      <w:r w:rsidR="00BA5B64" w:rsidRPr="00D67ECE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 xml:space="preserve">то малая группа в 4 человека. Для работы </w:t>
      </w:r>
      <w:r w:rsidR="00BA5B64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B64" w:rsidRPr="00D67ECE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>объединяются учащиеся, сидящие за соседними партами. Каждый работает с каждым, трижды меняя партнеров.</w:t>
      </w:r>
    </w:p>
    <w:p w:rsidR="00BA5B64" w:rsidRPr="00BA5B64" w:rsidRDefault="00D40678" w:rsidP="00BA5B64">
      <w:pPr>
        <w:pStyle w:val="a3"/>
        <w:spacing w:line="360" w:lineRule="auto"/>
        <w:ind w:left="3119" w:hanging="26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32" style="position:absolute;left:0;text-align:left;margin-left:57.15pt;margin-top:28.1pt;width:25.2pt;height:0;z-index:2516889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left:0;text-align:left;margin-left:57.15pt;margin-top:57.05pt;width:25.2pt;height:0;z-index:2516879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left:0;text-align:left;margin-left:84.35pt;margin-top:34.4pt;width:0;height:19.5pt;z-index:2516869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left:0;text-align:left;margin-left:56.15pt;margin-top:34.4pt;width:0;height:19.5pt;z-index:2516858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8" style="position:absolute;left:0;text-align:left;margin-left:54.15pt;margin-top:28.1pt;width:5pt;height:6.3pt;z-index:251682816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7" style="position:absolute;left:0;text-align:left;margin-left:82.35pt;margin-top:28.1pt;width:5pt;height:6.3pt;z-index:251681792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0" style="position:absolute;left:0;text-align:left;margin-left:54.15pt;margin-top:53.9pt;width:5pt;height:6.3pt;z-index:251684864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9" style="position:absolute;left:0;text-align:left;margin-left:82.35pt;margin-top:53.9pt;width:5pt;height:6.3pt;z-index:251683840" fillcolor="black [3213]" strokecolor="black [3200]" strokeweight="1pt">
            <v:fill color2="black [3200]"/>
            <v:shadow on="t" type="perspective" color="#7f7f7f [1601]" offset="1pt" offset2="-3pt"/>
          </v:oval>
        </w:pict>
      </w:r>
      <w:r w:rsidR="00BA5B64" w:rsidRPr="001E5ADB">
        <w:rPr>
          <w:rStyle w:val="font1"/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Вариационная пара.</w:t>
      </w:r>
      <w:r w:rsidR="00BA5B64" w:rsidRPr="00D67ECE">
        <w:rPr>
          <w:rStyle w:val="font1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A5B64" w:rsidRPr="00D67ECE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>В этом варианте коллективной работы в малой группе по 4 человека</w:t>
      </w:r>
      <w:r w:rsidR="00BA5B64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5B64" w:rsidRPr="00D67ECE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работает то с одним, то с другим соседом. При этом происходит обмен материалами, варианты которых будут проработаны каждым членом </w:t>
      </w:r>
      <w:proofErr w:type="spellStart"/>
      <w:r w:rsidR="00BA5B64" w:rsidRPr="00D67ECE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>микрогруппы</w:t>
      </w:r>
      <w:proofErr w:type="spellEnd"/>
      <w:r w:rsidR="00BA5B64" w:rsidRPr="00D67ECE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5B64">
        <w:rPr>
          <w:rStyle w:val="font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6246" w:rsidRPr="00A25D3F" w:rsidRDefault="00BA5B64" w:rsidP="00BA5B6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A6246" w:rsidRPr="00A25D3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формирование </w:t>
      </w:r>
      <w:proofErr w:type="gramStart"/>
      <w:r w:rsidR="004A6246" w:rsidRPr="00A25D3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коммуникативных</w:t>
      </w:r>
      <w:proofErr w:type="gramEnd"/>
      <w:r w:rsidR="004A6246" w:rsidRPr="00A25D3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УУД происходит, когда учитель задаёт вопросы типа: «Что ты видишь?», «Что ты услышал?», «Что хотел сказать?» и т. п.</w:t>
      </w:r>
    </w:p>
    <w:p w:rsidR="004A6246" w:rsidRPr="00A25D3F" w:rsidRDefault="00381FC0" w:rsidP="00BA5B6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A6246" w:rsidRPr="00A25D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Коммуникативные УУД формируются, когда: 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ученик учится отвечать на вопросы; 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ученик учится задавать вопросы; 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ученик учится вести диалог; 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-ученик учится пересказывать сюжет; 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учащихся учат слушать; перед этим учитель обычно говорит: «Слушаем внимательно». </w:t>
      </w:r>
    </w:p>
    <w:p w:rsidR="004A6246" w:rsidRPr="00A25D3F" w:rsidRDefault="00CA074C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Формируя пары</w:t>
      </w:r>
      <w:r w:rsidR="004A6246"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учителю надо учесть следующее: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- отно</w:t>
      </w:r>
      <w:r w:rsidR="00CA074C">
        <w:rPr>
          <w:rFonts w:ascii="Times New Roman" w:hAnsi="Times New Roman" w:cs="Times New Roman"/>
          <w:sz w:val="28"/>
          <w:szCs w:val="28"/>
          <w:lang w:eastAsia="ru-RU"/>
        </w:rPr>
        <w:t>шения между детьми в паре</w:t>
      </w:r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положительными или нейтральными. С ребенком, не принимаемым детьми, придется поработать отдельно, продумать, как его подключать к работе;</w:t>
      </w:r>
    </w:p>
    <w:p w:rsidR="004A6246" w:rsidRPr="00A25D3F" w:rsidRDefault="00CA074C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состав пар</w:t>
      </w:r>
      <w:r w:rsidR="004A6246"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меняться;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A074C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эффективны пары</w:t>
      </w:r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 разные, но близкие по уровню общения (высокий и средний, средний и низкий);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- эффективность </w:t>
      </w:r>
      <w:r w:rsidR="00CA074C">
        <w:rPr>
          <w:rFonts w:ascii="Times New Roman" w:hAnsi="Times New Roman" w:cs="Times New Roman"/>
          <w:sz w:val="28"/>
          <w:szCs w:val="28"/>
          <w:lang w:eastAsia="ru-RU"/>
        </w:rPr>
        <w:t>парной</w:t>
      </w:r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прямо зависит от возможности партнеров обмениваться мнениями и обсуждать. </w:t>
      </w:r>
      <w:r w:rsidR="00CA074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25D3F">
        <w:rPr>
          <w:rFonts w:ascii="Times New Roman" w:hAnsi="Times New Roman" w:cs="Times New Roman"/>
          <w:sz w:val="28"/>
          <w:szCs w:val="28"/>
          <w:lang w:eastAsia="ru-RU"/>
        </w:rPr>
        <w:t>ридется учить детей регулировать уровень шума.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По мере использования групповых форм учителю станет ясно, какие дети берут на себя роль лидеров в познавательном содержании, какие умеют </w:t>
      </w:r>
      <w:r w:rsidRPr="00A25D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поддерживать сотрудничество и примирять разногласия, кто умеет четко и логично представить общий результат, кто привносит конфликты и т.д. Все эти аспекты стоит обсудить в конце работы. Тем не м</w:t>
      </w:r>
      <w:r w:rsidR="00BA5B64">
        <w:rPr>
          <w:rFonts w:ascii="Times New Roman" w:hAnsi="Times New Roman" w:cs="Times New Roman"/>
          <w:sz w:val="28"/>
          <w:szCs w:val="28"/>
          <w:lang w:eastAsia="ru-RU"/>
        </w:rPr>
        <w:t>енее, целесообразно менять роли-</w:t>
      </w:r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членов группы – лидеру полезно побыть исполнителем, конфликтному – примерить роль посредника. </w:t>
      </w:r>
    </w:p>
    <w:p w:rsidR="00CA074C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A25D3F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научить детей общаться и взаимодействовать, предстоит ввести правила или нормы работы в паре</w:t>
      </w:r>
      <w:r w:rsidR="00CA074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- слушай внимательно партнера по общению;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- переспрашивай и уточняй, чтобы быть уверенным, что ты правильно его понял;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E1C39" w:rsidRPr="00A25D3F">
        <w:rPr>
          <w:rFonts w:ascii="Times New Roman" w:hAnsi="Times New Roman" w:cs="Times New Roman"/>
          <w:sz w:val="28"/>
          <w:szCs w:val="28"/>
          <w:lang w:eastAsia="ru-RU"/>
        </w:rPr>
        <w:t>отмечай,</w:t>
      </w:r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</w:t>
      </w:r>
      <w:r w:rsidR="003E1C39" w:rsidRPr="00A25D3F">
        <w:rPr>
          <w:rFonts w:ascii="Times New Roman" w:hAnsi="Times New Roman" w:cs="Times New Roman"/>
          <w:sz w:val="28"/>
          <w:szCs w:val="28"/>
          <w:lang w:eastAsia="ru-RU"/>
        </w:rPr>
        <w:t>всего,</w:t>
      </w:r>
      <w:r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5D3F">
        <w:rPr>
          <w:rFonts w:ascii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A25D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- уважай чужие ошибки, вежливо объясни свое мнение;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- старайся работать хорошо;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- при затруднениях проси помощи у партнера и оказывай эту помощь сам, если другой просит об этом;</w:t>
      </w:r>
    </w:p>
    <w:p w:rsidR="004A6246" w:rsidRPr="00A25D3F" w:rsidRDefault="00CA074C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результатом работы пары</w:t>
      </w:r>
      <w:r w:rsidR="004A6246" w:rsidRPr="00A25D3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ваше общее мнение;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- помни, вместе вы можете сделать гораздо больше, чем каждый по отдельности;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- поблагодари партнера за работу.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Все эти правила должны вводиться постепенно, выводиться непосредственно из опыта детей, собираться в виде памятки.</w:t>
      </w:r>
    </w:p>
    <w:p w:rsidR="004A6246" w:rsidRPr="00A25D3F" w:rsidRDefault="004A6246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Образцом партнерской коммуникации для детей является учитель. Он повседневно транслирует примеры уважения к собеседнику, корректного ведения дискуссии и поддержки партнера, которые и будут усваиваться детьми.</w:t>
      </w:r>
    </w:p>
    <w:p w:rsidR="004A6246" w:rsidRPr="00A25D3F" w:rsidRDefault="00A25D3F" w:rsidP="00BA5B64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D3F">
        <w:rPr>
          <w:rFonts w:ascii="Times New Roman" w:hAnsi="Times New Roman" w:cs="Times New Roman"/>
          <w:sz w:val="28"/>
          <w:szCs w:val="28"/>
          <w:lang w:eastAsia="ru-RU"/>
        </w:rPr>
        <w:t>До настоящего времени проблема коллективного обучения остаётся актуальной: существует множество «за» и «против». Однако следует признать, что обучение в парах строится на сотрудничестве и взаимопомощи, обеспечивает участие в учебном процессе учащихся, хорошо раскрывает их индивидуальные особенности.</w:t>
      </w:r>
    </w:p>
    <w:p w:rsidR="008E2BCC" w:rsidRDefault="008E2BCC" w:rsidP="00BA5B64">
      <w:pPr>
        <w:spacing w:line="360" w:lineRule="auto"/>
      </w:pPr>
    </w:p>
    <w:sectPr w:rsidR="008E2BCC" w:rsidSect="00FC4DD8">
      <w:footerReference w:type="default" r:id="rId9"/>
      <w:pgSz w:w="11906" w:h="16838" w:code="9"/>
      <w:pgMar w:top="567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78" w:rsidRDefault="00D40678" w:rsidP="001E5ADB">
      <w:pPr>
        <w:spacing w:after="0" w:line="240" w:lineRule="auto"/>
      </w:pPr>
      <w:r>
        <w:separator/>
      </w:r>
    </w:p>
  </w:endnote>
  <w:endnote w:type="continuationSeparator" w:id="0">
    <w:p w:rsidR="00D40678" w:rsidRDefault="00D40678" w:rsidP="001E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565"/>
    </w:sdtPr>
    <w:sdtEndPr/>
    <w:sdtContent>
      <w:p w:rsidR="001E5ADB" w:rsidRDefault="00D4067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4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5ADB" w:rsidRDefault="001E5A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78" w:rsidRDefault="00D40678" w:rsidP="001E5ADB">
      <w:pPr>
        <w:spacing w:after="0" w:line="240" w:lineRule="auto"/>
      </w:pPr>
      <w:r>
        <w:separator/>
      </w:r>
    </w:p>
  </w:footnote>
  <w:footnote w:type="continuationSeparator" w:id="0">
    <w:p w:rsidR="00D40678" w:rsidRDefault="00D40678" w:rsidP="001E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CFE"/>
    <w:multiLevelType w:val="multilevel"/>
    <w:tmpl w:val="EC60B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94710"/>
    <w:multiLevelType w:val="multilevel"/>
    <w:tmpl w:val="773EF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B40E1"/>
    <w:multiLevelType w:val="multilevel"/>
    <w:tmpl w:val="729A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F692C"/>
    <w:multiLevelType w:val="multilevel"/>
    <w:tmpl w:val="F86CD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246"/>
    <w:rsid w:val="0012107F"/>
    <w:rsid w:val="001B0F30"/>
    <w:rsid w:val="001B227C"/>
    <w:rsid w:val="001C0BB0"/>
    <w:rsid w:val="001E5ADB"/>
    <w:rsid w:val="002128EA"/>
    <w:rsid w:val="00240703"/>
    <w:rsid w:val="00264BFF"/>
    <w:rsid w:val="002764AD"/>
    <w:rsid w:val="002C7408"/>
    <w:rsid w:val="00381FC0"/>
    <w:rsid w:val="003E1C39"/>
    <w:rsid w:val="004675A1"/>
    <w:rsid w:val="004A6246"/>
    <w:rsid w:val="004F78D6"/>
    <w:rsid w:val="00520335"/>
    <w:rsid w:val="006274CE"/>
    <w:rsid w:val="008E2BCC"/>
    <w:rsid w:val="00A25D3F"/>
    <w:rsid w:val="00A42F7B"/>
    <w:rsid w:val="00BA5B64"/>
    <w:rsid w:val="00CA074C"/>
    <w:rsid w:val="00D40678"/>
    <w:rsid w:val="00F44CDD"/>
    <w:rsid w:val="00F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1"/>
        <o:r id="V:Rule2" type="connector" idref="#_x0000_s1055"/>
        <o:r id="V:Rule3" type="connector" idref="#_x0000_s1045"/>
        <o:r id="V:Rule4" type="connector" idref="#_x0000_s1057"/>
        <o:r id="V:Rule5" type="connector" idref="#_x0000_s1053"/>
        <o:r id="V:Rule6" type="connector" idref="#_x0000_s1046"/>
        <o:r id="V:Rule7" type="connector" idref="#_x0000_s1030"/>
        <o:r id="V:Rule8" type="connector" idref="#_x0000_s1044"/>
        <o:r id="V:Rule9" type="connector" idref="#_x0000_s1027"/>
        <o:r id="V:Rule10" type="connector" idref="#_x0000_s1052"/>
        <o:r id="V:Rule11" type="connector" idref="#_x0000_s1043"/>
        <o:r id="V:Rule12" type="connector" idref="#_x0000_s1058"/>
        <o:r id="V:Rule13" type="connector" idref="#_x0000_s1033"/>
        <o:r id="V:Rule14" type="connector" idref="#_x0000_s1056"/>
        <o:r id="V:Rule15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624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6246"/>
  </w:style>
  <w:style w:type="paragraph" w:styleId="a3">
    <w:name w:val="No Spacing"/>
    <w:uiPriority w:val="1"/>
    <w:qFormat/>
    <w:rsid w:val="00A25D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5D3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1">
    <w:name w:val="font1"/>
    <w:basedOn w:val="a0"/>
    <w:rsid w:val="00BA5B64"/>
  </w:style>
  <w:style w:type="paragraph" w:styleId="a5">
    <w:name w:val="header"/>
    <w:basedOn w:val="a"/>
    <w:link w:val="a6"/>
    <w:uiPriority w:val="99"/>
    <w:semiHidden/>
    <w:unhideWhenUsed/>
    <w:rsid w:val="001E5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5ADB"/>
  </w:style>
  <w:style w:type="paragraph" w:styleId="a7">
    <w:name w:val="footer"/>
    <w:basedOn w:val="a"/>
    <w:link w:val="a8"/>
    <w:uiPriority w:val="99"/>
    <w:unhideWhenUsed/>
    <w:rsid w:val="001E5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ADB"/>
  </w:style>
  <w:style w:type="paragraph" w:styleId="a9">
    <w:name w:val="Balloon Text"/>
    <w:basedOn w:val="a"/>
    <w:link w:val="aa"/>
    <w:uiPriority w:val="99"/>
    <w:semiHidden/>
    <w:unhideWhenUsed/>
    <w:rsid w:val="003E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65805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4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0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99602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1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82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40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64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8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92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22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497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984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7923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0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6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76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10329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42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37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32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23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80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44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53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82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095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1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0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1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758918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54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95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3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55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256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757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311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720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3995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9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5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23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781217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70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8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79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71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958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5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09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246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08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8</cp:revision>
  <cp:lastPrinted>2013-05-12T14:31:00Z</cp:lastPrinted>
  <dcterms:created xsi:type="dcterms:W3CDTF">2012-12-09T10:02:00Z</dcterms:created>
  <dcterms:modified xsi:type="dcterms:W3CDTF">2022-12-14T17:30:00Z</dcterms:modified>
</cp:coreProperties>
</file>