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59" w:rsidRDefault="00874A59" w:rsidP="00874A59">
      <w:pPr>
        <w:pStyle w:val="a3"/>
        <w:spacing w:before="0" w:beforeAutospacing="0" w:after="0" w:afterAutospacing="0"/>
        <w:ind w:left="5664" w:firstLine="708"/>
        <w:contextualSpacing/>
        <w:jc w:val="both"/>
      </w:pPr>
    </w:p>
    <w:p w:rsidR="00874A59" w:rsidRDefault="00874A59" w:rsidP="00874A59">
      <w:pPr>
        <w:pStyle w:val="a3"/>
        <w:spacing w:before="0" w:beforeAutospacing="0" w:after="0" w:afterAutospacing="0"/>
        <w:ind w:left="5664" w:firstLine="708"/>
        <w:contextualSpacing/>
        <w:jc w:val="both"/>
      </w:pPr>
      <w:proofErr w:type="spellStart"/>
      <w:r w:rsidRPr="00874A59">
        <w:t>Сызаненко</w:t>
      </w:r>
      <w:proofErr w:type="spellEnd"/>
      <w:r w:rsidRPr="00874A59">
        <w:t xml:space="preserve"> Оксана Юрьевна</w:t>
      </w:r>
    </w:p>
    <w:p w:rsidR="00874A59" w:rsidRDefault="00874A59" w:rsidP="00874A59">
      <w:pPr>
        <w:pStyle w:val="a3"/>
        <w:spacing w:before="0" w:beforeAutospacing="0" w:after="0" w:afterAutospacing="0"/>
        <w:ind w:left="5664" w:firstLine="708"/>
        <w:contextualSpacing/>
        <w:jc w:val="both"/>
      </w:pPr>
      <w:r>
        <w:t>учитель</w:t>
      </w:r>
    </w:p>
    <w:p w:rsidR="00874A59" w:rsidRPr="00874A59" w:rsidRDefault="00874A59" w:rsidP="00874A59">
      <w:pPr>
        <w:pStyle w:val="a3"/>
        <w:spacing w:before="0" w:beforeAutospacing="0" w:after="0" w:afterAutospacing="0"/>
        <w:ind w:left="5664" w:firstLine="708"/>
        <w:contextualSpacing/>
        <w:jc w:val="both"/>
      </w:pPr>
      <w:r>
        <w:t>ГОКУ СКШ №5 г. Иркутска</w:t>
      </w:r>
    </w:p>
    <w:p w:rsidR="00874A59" w:rsidRDefault="00874A59" w:rsidP="00753BDD">
      <w:pPr>
        <w:pStyle w:val="a3"/>
        <w:spacing w:before="0" w:beforeAutospacing="0" w:after="0" w:afterAutospacing="0"/>
        <w:contextualSpacing/>
        <w:jc w:val="center"/>
        <w:rPr>
          <w:b/>
        </w:rPr>
      </w:pPr>
    </w:p>
    <w:p w:rsidR="00874A59" w:rsidRDefault="00874A59" w:rsidP="00753BDD">
      <w:pPr>
        <w:pStyle w:val="a3"/>
        <w:spacing w:before="0" w:beforeAutospacing="0" w:after="0" w:afterAutospacing="0"/>
        <w:contextualSpacing/>
        <w:jc w:val="center"/>
        <w:rPr>
          <w:b/>
        </w:rPr>
      </w:pPr>
    </w:p>
    <w:p w:rsidR="00874A59" w:rsidRDefault="00874A59" w:rsidP="00753BDD">
      <w:pPr>
        <w:pStyle w:val="a3"/>
        <w:spacing w:before="0" w:beforeAutospacing="0" w:after="0" w:afterAutospacing="0"/>
        <w:contextualSpacing/>
        <w:jc w:val="center"/>
        <w:rPr>
          <w:b/>
        </w:rPr>
      </w:pPr>
    </w:p>
    <w:p w:rsidR="00874A59" w:rsidRDefault="00874A59" w:rsidP="00874A59">
      <w:pPr>
        <w:pStyle w:val="a3"/>
        <w:spacing w:before="0" w:beforeAutospacing="0" w:after="0" w:afterAutospacing="0"/>
        <w:contextualSpacing/>
        <w:rPr>
          <w:b/>
        </w:rPr>
      </w:pPr>
    </w:p>
    <w:p w:rsidR="00874A59" w:rsidRDefault="00874A59" w:rsidP="00753BDD">
      <w:pPr>
        <w:pStyle w:val="a3"/>
        <w:spacing w:before="0" w:beforeAutospacing="0" w:after="0" w:afterAutospacing="0"/>
        <w:contextualSpacing/>
        <w:jc w:val="center"/>
        <w:rPr>
          <w:b/>
        </w:rPr>
      </w:pPr>
    </w:p>
    <w:p w:rsidR="00417EF1" w:rsidRPr="008C6CEE" w:rsidRDefault="00417EF1" w:rsidP="00753BDD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8C6CEE">
        <w:rPr>
          <w:b/>
        </w:rPr>
        <w:t>Применение игровых технологий для развития и коррекции</w:t>
      </w:r>
    </w:p>
    <w:p w:rsidR="006E08B4" w:rsidRDefault="00417EF1" w:rsidP="00753BDD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8C6CEE">
        <w:rPr>
          <w:b/>
        </w:rPr>
        <w:t>познавательны</w:t>
      </w:r>
      <w:r w:rsidR="006E08B4">
        <w:rPr>
          <w:b/>
        </w:rPr>
        <w:t>х процессов на уроках чтения и русского языка</w:t>
      </w:r>
    </w:p>
    <w:p w:rsidR="00FB0DF4" w:rsidRDefault="006E08B4" w:rsidP="00FB0DF4">
      <w:pPr>
        <w:pStyle w:val="a3"/>
        <w:spacing w:before="0" w:beforeAutospacing="0" w:after="0" w:afterAutospacing="0"/>
        <w:contextualSpacing/>
        <w:jc w:val="center"/>
      </w:pPr>
      <w:r>
        <w:rPr>
          <w:b/>
        </w:rPr>
        <w:t>в начальных классах</w:t>
      </w:r>
      <w:r w:rsidR="00417EF1" w:rsidRPr="008C6CEE">
        <w:rPr>
          <w:b/>
        </w:rPr>
        <w:t xml:space="preserve">  специальных (коррекционных) школ</w:t>
      </w:r>
    </w:p>
    <w:p w:rsidR="00417EF1" w:rsidRPr="00A43BE4" w:rsidRDefault="00FB0DF4" w:rsidP="00FB0DF4">
      <w:pPr>
        <w:pStyle w:val="a3"/>
        <w:spacing w:before="0" w:beforeAutospacing="0" w:after="0" w:afterAutospacing="0"/>
        <w:contextualSpacing/>
        <w:jc w:val="center"/>
      </w:pPr>
      <w:bookmarkStart w:id="0" w:name="_GoBack"/>
      <w:bookmarkEnd w:id="0"/>
      <w:r w:rsidRPr="00A43BE4">
        <w:t xml:space="preserve"> </w:t>
      </w:r>
    </w:p>
    <w:p w:rsidR="00F76B29" w:rsidRDefault="00F76B29" w:rsidP="00753BDD">
      <w:pPr>
        <w:pStyle w:val="1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76B2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Игровые   технологии   обладают   эффективными возможностями  для   обучения</w:t>
      </w:r>
      <w:r w:rsidR="0055074A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, развития и коррекции учащихся</w:t>
      </w:r>
      <w:r w:rsidR="006E08B4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на уроках чтения и русского языка</w:t>
      </w:r>
      <w:r w:rsidRPr="00F76B2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,   </w:t>
      </w:r>
      <w:r w:rsidRPr="00F76B29">
        <w:rPr>
          <w:rFonts w:ascii="Times New Roman" w:hAnsi="Times New Roman" w:cs="Times New Roman"/>
          <w:b w:val="0"/>
          <w:sz w:val="24"/>
          <w:szCs w:val="24"/>
        </w:rPr>
        <w:t xml:space="preserve">повышают интерес к предмету, вносят разнообразие и эмоциональную окраску в учебную работу, снимают утомление, развивают познавательную сферу, воспитывают положительные нравственные качества. </w:t>
      </w:r>
    </w:p>
    <w:p w:rsidR="00F76B29" w:rsidRPr="00170028" w:rsidRDefault="00CC2D1C" w:rsidP="00170028">
      <w:pPr>
        <w:widowControl w:val="0"/>
        <w:tabs>
          <w:tab w:val="left" w:pos="709"/>
          <w:tab w:val="left" w:pos="1134"/>
        </w:tabs>
        <w:ind w:firstLine="709"/>
        <w:contextualSpacing/>
        <w:jc w:val="both"/>
        <w:rPr>
          <w:b/>
        </w:rPr>
      </w:pPr>
      <w:r w:rsidRPr="00CC2D1C">
        <w:rPr>
          <w:color w:val="000000"/>
        </w:rPr>
        <w:t xml:space="preserve">Под игровыми технологиями принято рассматривать группу приемов организации педагогического процесса в форме разнообразных педагогических игр. </w:t>
      </w:r>
      <w:r w:rsidR="00170028">
        <w:rPr>
          <w:rFonts w:eastAsia="Calibri"/>
          <w:lang w:eastAsia="en-US"/>
        </w:rPr>
        <w:t xml:space="preserve"> </w:t>
      </w:r>
    </w:p>
    <w:p w:rsidR="0055074A" w:rsidRDefault="00F76B29" w:rsidP="00A43BE4">
      <w:pPr>
        <w:ind w:firstLine="708"/>
        <w:contextualSpacing/>
        <w:jc w:val="both"/>
      </w:pPr>
      <w:r w:rsidRPr="00F76B29">
        <w:t xml:space="preserve">Игра, с одной стороны, помогает развитию познавательных способностей </w:t>
      </w:r>
      <w:r w:rsidR="00A16DBE">
        <w:t xml:space="preserve">младших </w:t>
      </w:r>
      <w:r w:rsidRPr="00F76B29">
        <w:t>школьников, а с другой – может служить эффективным средством преодоления трудн</w:t>
      </w:r>
      <w:r w:rsidR="00170028">
        <w:t>остей в развитии, в процессе</w:t>
      </w:r>
      <w:r w:rsidRPr="00F76B29">
        <w:t xml:space="preserve"> психолого-педагогической коррекции. При условии правильной методической организации игра поб</w:t>
      </w:r>
      <w:r w:rsidR="0055074A">
        <w:t>уждает учеников к познанию.</w:t>
      </w:r>
    </w:p>
    <w:p w:rsidR="00F76B29" w:rsidRPr="00F76B29" w:rsidRDefault="00F76B29" w:rsidP="00A43BE4">
      <w:pPr>
        <w:ind w:firstLine="708"/>
        <w:contextualSpacing/>
        <w:jc w:val="both"/>
      </w:pPr>
      <w:r w:rsidRPr="00F76B29">
        <w:t>Большим потенциалом для развития у школьников интеллектуальной активности, любознательности, широких познавательных мотивов, закрепления, обобщения изученного учебного материала располагают  уроки, проведенные в нестандартной игровой форме - форме интеллектуальных игр «Что? Где? Когда?», «Счастливый случай», «Поле Чудес», «Турнир знатоков», «Конкурс сме</w:t>
      </w:r>
      <w:r w:rsidR="006E08B4">
        <w:t xml:space="preserve">калистых», </w:t>
      </w:r>
      <w:r w:rsidRPr="00F76B29">
        <w:t>игры-путешествия и т. д.</w:t>
      </w:r>
    </w:p>
    <w:p w:rsidR="00F76B29" w:rsidRPr="00F76B29" w:rsidRDefault="00F76B29" w:rsidP="00A43BE4">
      <w:pPr>
        <w:contextualSpacing/>
        <w:jc w:val="both"/>
      </w:pPr>
      <w:r w:rsidRPr="00F76B29">
        <w:t xml:space="preserve"> </w:t>
      </w:r>
      <w:r>
        <w:tab/>
      </w:r>
      <w:r>
        <w:rPr>
          <w:bCs/>
        </w:rPr>
        <w:t>Значительная</w:t>
      </w:r>
      <w:r w:rsidRPr="00F76B29">
        <w:rPr>
          <w:bCs/>
        </w:rPr>
        <w:t xml:space="preserve">  роль  отводится дидактич</w:t>
      </w:r>
      <w:r w:rsidR="006E08B4">
        <w:rPr>
          <w:bCs/>
        </w:rPr>
        <w:t>еским играм</w:t>
      </w:r>
      <w:r w:rsidRPr="00F76B29">
        <w:rPr>
          <w:bCs/>
        </w:rPr>
        <w:t xml:space="preserve">. </w:t>
      </w:r>
    </w:p>
    <w:p w:rsidR="00F76B29" w:rsidRPr="00F76B29" w:rsidRDefault="00F76B29" w:rsidP="00A43BE4">
      <w:pPr>
        <w:pStyle w:val="1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Дидактическая игра - современный и признанный метод обучения и воспитания, обладающий образовательной, развивающей и воспитывающей функциями, которые действуют в органическом единстве.</w:t>
      </w:r>
    </w:p>
    <w:p w:rsidR="00F76B29" w:rsidRDefault="00F76B29" w:rsidP="00A43BE4">
      <w:pPr>
        <w:pStyle w:val="1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Дидактические игры можно широко использовать как средство обучения, воспитания и развития. </w:t>
      </w:r>
    </w:p>
    <w:p w:rsidR="00A16DBE" w:rsidRPr="00F76B29" w:rsidRDefault="00A16DBE" w:rsidP="00A16DBE">
      <w:pPr>
        <w:contextualSpacing/>
        <w:jc w:val="both"/>
        <w:rPr>
          <w:b/>
          <w:bCs/>
        </w:rPr>
      </w:pPr>
      <w:r w:rsidRPr="00F76B29">
        <w:rPr>
          <w:color w:val="000080"/>
        </w:rPr>
        <w:tab/>
      </w:r>
      <w:r w:rsidRPr="00F76B29">
        <w:rPr>
          <w:bCs/>
        </w:rPr>
        <w:t>Целесообразность использования дидактических игр на разных этапах урока различна. Так, например, при усвоении новых знаний возможности дидактических игр значительно уступают более традиционным формам обучени</w:t>
      </w:r>
      <w:r w:rsidR="00085D0B">
        <w:rPr>
          <w:bCs/>
        </w:rPr>
        <w:t xml:space="preserve">я, поэтому игровые формы </w:t>
      </w:r>
      <w:r w:rsidRPr="00F76B29">
        <w:rPr>
          <w:bCs/>
        </w:rPr>
        <w:t xml:space="preserve"> чаще применяют при проверке результатов обучения, </w:t>
      </w:r>
      <w:r w:rsidR="00085D0B">
        <w:rPr>
          <w:bCs/>
        </w:rPr>
        <w:t>формировании умений,</w:t>
      </w:r>
      <w:r w:rsidR="00085D0B" w:rsidRPr="00F76B29">
        <w:rPr>
          <w:bCs/>
        </w:rPr>
        <w:t xml:space="preserve"> </w:t>
      </w:r>
      <w:r w:rsidR="00085D0B" w:rsidRPr="00F76B29">
        <w:t xml:space="preserve"> </w:t>
      </w:r>
      <w:r w:rsidR="00085D0B">
        <w:rPr>
          <w:bCs/>
        </w:rPr>
        <w:t>выработке навыков.</w:t>
      </w:r>
    </w:p>
    <w:p w:rsidR="00A16DBE" w:rsidRDefault="00F76B29" w:rsidP="00A43BE4">
      <w:pPr>
        <w:widowControl w:val="0"/>
        <w:shd w:val="clear" w:color="auto" w:fill="FFFFFF"/>
        <w:autoSpaceDE w:val="0"/>
        <w:autoSpaceDN w:val="0"/>
        <w:adjustRightInd w:val="0"/>
        <w:ind w:left="85" w:right="11" w:firstLine="623"/>
        <w:contextualSpacing/>
        <w:jc w:val="both"/>
        <w:rPr>
          <w:color w:val="000000"/>
          <w:spacing w:val="1"/>
        </w:rPr>
      </w:pPr>
      <w:r>
        <w:rPr>
          <w:color w:val="000000"/>
          <w:spacing w:val="6"/>
        </w:rPr>
        <w:t>Е</w:t>
      </w:r>
      <w:r w:rsidRPr="00F76B29">
        <w:rPr>
          <w:color w:val="000000"/>
          <w:spacing w:val="6"/>
        </w:rPr>
        <w:t>сли ребенок заинтересован работой, положи</w:t>
      </w:r>
      <w:r w:rsidRPr="00F76B29">
        <w:rPr>
          <w:color w:val="000000"/>
          <w:spacing w:val="6"/>
        </w:rPr>
        <w:softHyphen/>
      </w:r>
      <w:r w:rsidRPr="00F76B29">
        <w:rPr>
          <w:color w:val="000000"/>
          <w:spacing w:val="2"/>
        </w:rPr>
        <w:t xml:space="preserve">тельно эмоционально настроен, то эффективность обучения заметно </w:t>
      </w:r>
      <w:r w:rsidRPr="00F76B29">
        <w:rPr>
          <w:color w:val="000000"/>
          <w:spacing w:val="3"/>
        </w:rPr>
        <w:t xml:space="preserve">возрастает. Выработка любых </w:t>
      </w:r>
      <w:r w:rsidR="002C2D8C">
        <w:rPr>
          <w:color w:val="000000"/>
          <w:spacing w:val="3"/>
        </w:rPr>
        <w:t>умений и навыков у младших</w:t>
      </w:r>
      <w:r w:rsidR="00085D0B">
        <w:rPr>
          <w:color w:val="000000"/>
          <w:spacing w:val="5"/>
        </w:rPr>
        <w:t xml:space="preserve"> школьников требует </w:t>
      </w:r>
      <w:r w:rsidRPr="00F76B29">
        <w:rPr>
          <w:color w:val="000000"/>
          <w:spacing w:val="5"/>
        </w:rPr>
        <w:t>больших усилий, длитель</w:t>
      </w:r>
      <w:r w:rsidRPr="00F76B29">
        <w:rPr>
          <w:color w:val="000000"/>
          <w:spacing w:val="5"/>
        </w:rPr>
        <w:softHyphen/>
      </w:r>
      <w:r w:rsidRPr="00F76B29">
        <w:rPr>
          <w:color w:val="000000"/>
          <w:spacing w:val="1"/>
        </w:rPr>
        <w:t>ного времени</w:t>
      </w:r>
      <w:r w:rsidR="00085D0B">
        <w:rPr>
          <w:color w:val="000000"/>
          <w:spacing w:val="1"/>
        </w:rPr>
        <w:t xml:space="preserve"> и </w:t>
      </w:r>
      <w:r w:rsidR="00085D0B" w:rsidRPr="00085D0B">
        <w:rPr>
          <w:color w:val="000000"/>
          <w:spacing w:val="1"/>
        </w:rPr>
        <w:t xml:space="preserve"> </w:t>
      </w:r>
      <w:r w:rsidR="00085D0B" w:rsidRPr="00F76B29">
        <w:rPr>
          <w:color w:val="000000"/>
          <w:spacing w:val="1"/>
        </w:rPr>
        <w:t>упражнений.</w:t>
      </w:r>
    </w:p>
    <w:p w:rsidR="00A16DBE" w:rsidRPr="00A16DBE" w:rsidRDefault="00F76B29" w:rsidP="00A16DBE">
      <w:pPr>
        <w:widowControl w:val="0"/>
        <w:shd w:val="clear" w:color="auto" w:fill="FFFFFF"/>
        <w:autoSpaceDE w:val="0"/>
        <w:autoSpaceDN w:val="0"/>
        <w:adjustRightInd w:val="0"/>
        <w:ind w:left="85" w:right="11" w:firstLine="623"/>
        <w:contextualSpacing/>
        <w:jc w:val="both"/>
        <w:rPr>
          <w:color w:val="000000"/>
          <w:spacing w:val="7"/>
        </w:rPr>
      </w:pPr>
      <w:r w:rsidRPr="00F76B29">
        <w:rPr>
          <w:color w:val="000000"/>
          <w:spacing w:val="1"/>
        </w:rPr>
        <w:t xml:space="preserve">Дидактические игры </w:t>
      </w:r>
      <w:r w:rsidRPr="00F76B29">
        <w:rPr>
          <w:color w:val="000000"/>
          <w:spacing w:val="3"/>
        </w:rPr>
        <w:t>позволяют однообразный материал сделать интересным для уча</w:t>
      </w:r>
      <w:r w:rsidRPr="00F76B29">
        <w:rPr>
          <w:color w:val="000000"/>
          <w:spacing w:val="3"/>
        </w:rPr>
        <w:softHyphen/>
      </w:r>
      <w:r w:rsidRPr="00F76B29">
        <w:rPr>
          <w:color w:val="000000"/>
          <w:spacing w:val="5"/>
        </w:rPr>
        <w:t xml:space="preserve">щихся, придать ему занимательную форму. </w:t>
      </w:r>
      <w:r w:rsidR="00A16DBE" w:rsidRPr="00F76B29">
        <w:rPr>
          <w:color w:val="000000"/>
          <w:spacing w:val="7"/>
        </w:rPr>
        <w:t xml:space="preserve">Дидактические игры, созданные специально в обучающих целях, </w:t>
      </w:r>
      <w:r w:rsidR="00085D0B">
        <w:rPr>
          <w:color w:val="000000"/>
          <w:spacing w:val="4"/>
        </w:rPr>
        <w:t>способствуют</w:t>
      </w:r>
      <w:r w:rsidR="00A16DBE" w:rsidRPr="00F76B29">
        <w:rPr>
          <w:color w:val="000000"/>
          <w:spacing w:val="4"/>
        </w:rPr>
        <w:t xml:space="preserve"> общему развитию ребенка, расширению его круго</w:t>
      </w:r>
      <w:r w:rsidR="00A16DBE" w:rsidRPr="00F76B29">
        <w:rPr>
          <w:color w:val="000000"/>
          <w:spacing w:val="4"/>
        </w:rPr>
        <w:softHyphen/>
      </w:r>
      <w:r w:rsidR="00A16DBE" w:rsidRPr="00F76B29">
        <w:rPr>
          <w:color w:val="000000"/>
          <w:spacing w:val="6"/>
        </w:rPr>
        <w:t>зора, обогащению словаря, развитию речи, учат испо</w:t>
      </w:r>
      <w:r w:rsidR="00A16DBE">
        <w:rPr>
          <w:color w:val="000000"/>
          <w:spacing w:val="6"/>
        </w:rPr>
        <w:t>льзовать полученные</w:t>
      </w:r>
      <w:r w:rsidR="00A16DBE" w:rsidRPr="00F76B29">
        <w:rPr>
          <w:color w:val="000000"/>
          <w:spacing w:val="9"/>
        </w:rPr>
        <w:t xml:space="preserve"> знания в измененных условиях, в новой ситуации. </w:t>
      </w:r>
      <w:r w:rsidR="00A16DBE" w:rsidRPr="00F76B29">
        <w:rPr>
          <w:color w:val="000000"/>
          <w:spacing w:val="5"/>
        </w:rPr>
        <w:t>Положительные эмо</w:t>
      </w:r>
      <w:r w:rsidR="00A16DBE" w:rsidRPr="00F76B29">
        <w:rPr>
          <w:color w:val="000000"/>
          <w:spacing w:val="5"/>
        </w:rPr>
        <w:softHyphen/>
      </w:r>
      <w:r w:rsidR="00A16DBE" w:rsidRPr="00F76B29">
        <w:rPr>
          <w:color w:val="000000"/>
          <w:spacing w:val="2"/>
        </w:rPr>
        <w:t>ции, возникающие во время игры, активизируют деятельность ре</w:t>
      </w:r>
      <w:r w:rsidR="00A16DBE" w:rsidRPr="00F76B29">
        <w:rPr>
          <w:color w:val="000000"/>
          <w:spacing w:val="2"/>
        </w:rPr>
        <w:softHyphen/>
      </w:r>
      <w:r w:rsidR="00A16DBE" w:rsidRPr="00F76B29">
        <w:rPr>
          <w:color w:val="000000"/>
          <w:spacing w:val="7"/>
        </w:rPr>
        <w:t>бенка, развивают е</w:t>
      </w:r>
      <w:r w:rsidR="00A16DBE">
        <w:rPr>
          <w:color w:val="000000"/>
          <w:spacing w:val="7"/>
        </w:rPr>
        <w:t>го познавательную сферу.</w:t>
      </w:r>
      <w:r w:rsidR="00A16DBE" w:rsidRPr="00F76B29">
        <w:rPr>
          <w:color w:val="000000"/>
          <w:spacing w:val="7"/>
        </w:rPr>
        <w:t xml:space="preserve"> </w:t>
      </w:r>
      <w:r w:rsidR="00A16DBE" w:rsidRPr="00F76B29">
        <w:rPr>
          <w:color w:val="000000"/>
          <w:spacing w:val="6"/>
        </w:rPr>
        <w:t>Все это</w:t>
      </w:r>
      <w:r w:rsidR="00A16DBE">
        <w:rPr>
          <w:color w:val="000000"/>
          <w:spacing w:val="6"/>
        </w:rPr>
        <w:t xml:space="preserve"> свидетельствует о большом корри</w:t>
      </w:r>
      <w:r w:rsidR="00A16DBE" w:rsidRPr="00F76B29">
        <w:rPr>
          <w:color w:val="000000"/>
          <w:spacing w:val="6"/>
        </w:rPr>
        <w:t>гирующем значении ди</w:t>
      </w:r>
      <w:r w:rsidR="00A16DBE" w:rsidRPr="00F76B29">
        <w:rPr>
          <w:color w:val="000000"/>
          <w:spacing w:val="6"/>
        </w:rPr>
        <w:softHyphen/>
      </w:r>
      <w:r w:rsidR="00A16DBE" w:rsidRPr="00F76B29">
        <w:rPr>
          <w:color w:val="000000"/>
          <w:spacing w:val="4"/>
        </w:rPr>
        <w:t>дактических игр.</w:t>
      </w:r>
    </w:p>
    <w:p w:rsidR="00F76B29" w:rsidRPr="00F76B29" w:rsidRDefault="00F76B29" w:rsidP="00A43BE4">
      <w:pPr>
        <w:pStyle w:val="1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Дидактические игры различаются по обучающему содержанию, познавательной деятельности детей, игровым действиям и правилам, организации и взаимоотношениям детей, по роли преподавателя. </w:t>
      </w:r>
    </w:p>
    <w:p w:rsidR="00F76B29" w:rsidRPr="00F76B29" w:rsidRDefault="00F76B29" w:rsidP="00A43BE4">
      <w:pPr>
        <w:pStyle w:val="1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lastRenderedPageBreak/>
        <w:t>Условно можно выделить несколько типов дидактических игр, сгруппированных по виду деятельности учащихся.</w:t>
      </w:r>
    </w:p>
    <w:p w:rsidR="00F76B29" w:rsidRPr="00F76B29" w:rsidRDefault="00F76B29" w:rsidP="00A43BE4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Игры-путешествия</w:t>
      </w:r>
    </w:p>
    <w:p w:rsidR="00F76B29" w:rsidRPr="00F76B29" w:rsidRDefault="00F76B29" w:rsidP="00A43BE4">
      <w:pPr>
        <w:pStyle w:val="1"/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Игры-поручения</w:t>
      </w:r>
    </w:p>
    <w:p w:rsidR="00F76B29" w:rsidRPr="00F76B29" w:rsidRDefault="00F76B29" w:rsidP="00A43BE4">
      <w:pPr>
        <w:pStyle w:val="1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Игры-предположения</w:t>
      </w:r>
    </w:p>
    <w:p w:rsidR="00F76B29" w:rsidRPr="00F76B29" w:rsidRDefault="00F76B29" w:rsidP="00A43BE4">
      <w:pPr>
        <w:pStyle w:val="1"/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Игры-загадки</w:t>
      </w:r>
    </w:p>
    <w:p w:rsidR="00F76B29" w:rsidRPr="00F76B29" w:rsidRDefault="00F76B29" w:rsidP="00A43BE4">
      <w:pPr>
        <w:pStyle w:val="1"/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Игры-беседы (игры-диалоги).</w:t>
      </w:r>
    </w:p>
    <w:p w:rsidR="009328DE" w:rsidRDefault="00F76B29" w:rsidP="00A43BE4">
      <w:pPr>
        <w:pStyle w:val="1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Игры-путешествия имеют сходство со сказкой, ее развитием, чудесами. Игра-путешествие отражает реальные факты или события, но </w:t>
      </w:r>
      <w:proofErr w:type="gramStart"/>
      <w:r w:rsidR="00A16DBE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обычное</w:t>
      </w:r>
      <w:proofErr w:type="gramEnd"/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раскрывается через необычное, простое – через загадочное, трудное – через преодолимое, необходимое – через интересное. Все это происходит в игре, в игровых действиях, становится близким ребенку, радует его. Цель игры-путешествия – усилить впечатление, придать познавательном</w:t>
      </w:r>
      <w:r w:rsidR="00085D0B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у содержанию</w:t>
      </w: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необычность, обратить внимание детей на то, что находится рядом, но не замечается ими. Игры-путешествия обостряют внимание, наблюдательность, осмысление игровых задач, облегчают преодоление трудносте</w:t>
      </w:r>
      <w:r w:rsidR="009328DE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й и достижение успеха.</w:t>
      </w:r>
    </w:p>
    <w:p w:rsidR="00F76B29" w:rsidRPr="00F76B29" w:rsidRDefault="009328DE" w:rsidP="00A43BE4">
      <w:pPr>
        <w:pStyle w:val="1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F76B29"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В названии игры, в формулировке игровой задачи должны быть «зовущие слова», вызывающие интерес детей, активную игровую деятельность. В игре-путешествии используются многие способы раскрытия познавательного содержания в сочетании с игровой деятельностью: постановка задач, пояснение способов ее решения, иногда разработка маршрутов путешествия, поэтапное решение задач, радость от ее решения, содержательный отдых. В состав игры-путешествия иногда входит песня, загадки, подарки.</w:t>
      </w:r>
    </w:p>
    <w:p w:rsidR="00F76B29" w:rsidRPr="00F76B29" w:rsidRDefault="00F76B29" w:rsidP="00A43BE4">
      <w:pPr>
        <w:pStyle w:val="1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Игры-поручения имеют те же структурные элементы, что и игры-путешествия, но по содержанию они проще и по продолжительности короче. В основе их лежат действия с предметами, игрушками, словесные поручения. Игровая задача и игровые действия в них основаны на предположении, что-то сделать: «Помоги Бур</w:t>
      </w:r>
      <w:r w:rsidR="00DD492F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атино</w:t>
      </w: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», «Проверь домашнее задание у Незнайки».</w:t>
      </w:r>
    </w:p>
    <w:p w:rsidR="00F76B29" w:rsidRPr="00F76B29" w:rsidRDefault="00F76B29" w:rsidP="00A43BE4">
      <w:pPr>
        <w:pStyle w:val="1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Игры-предположения «Что было бы…?» или «Что бы я сдел</w:t>
      </w:r>
      <w:r w:rsidR="006E08B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ал…», </w:t>
      </w: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и др. Иногда началом такой игры может послужить картинка, зад</w:t>
      </w:r>
      <w:r w:rsidR="001E245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ание, </w:t>
      </w: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проблема и т.п.</w:t>
      </w:r>
    </w:p>
    <w:p w:rsidR="00F76B29" w:rsidRPr="00F76B29" w:rsidRDefault="00F76B29" w:rsidP="00A43BE4">
      <w:pPr>
        <w:pStyle w:val="1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Дидактическое содержание игры заключается в том, что перед детьми ставится задача и создается ситуация, требующая осмысления последующего действия. Игровая задача заложена в самом названии «Что было бы…?» </w:t>
      </w:r>
      <w:r w:rsidR="00DD492F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и т.п.</w:t>
      </w: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Дети высказывают предположения, констатирующие или обобщенно-доказательные. Эти игры требуют умения соотнести знания с обстоятельствами, установления причинных связей. В них содержится и соревновательный элемент: «Кто быстрее сообразит?».</w:t>
      </w:r>
    </w:p>
    <w:p w:rsidR="00F76B29" w:rsidRPr="00F76B29" w:rsidRDefault="00F76B29" w:rsidP="00A43BE4">
      <w:pPr>
        <w:pStyle w:val="1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Игры-загадки. Возникновение загадок уходит в далекое прошлое. Загадки создавались самим народом, входили в обряды, ритуалы, включались в праздники. Они использовались для проверки знаний, находчивости. В этом и заключается очевидная педагогическая направленность и популярность загадок как умного развлечения.</w:t>
      </w:r>
    </w:p>
    <w:p w:rsidR="00F76B29" w:rsidRPr="00F76B29" w:rsidRDefault="00F76B29" w:rsidP="00A43BE4">
      <w:pPr>
        <w:pStyle w:val="1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В настоящее время загадки, загадывание и отгадывание рассматриваются как вид обучающей игры.</w:t>
      </w:r>
    </w:p>
    <w:p w:rsidR="00F76B29" w:rsidRPr="00F76B29" w:rsidRDefault="00F76B29" w:rsidP="00A43BE4">
      <w:pPr>
        <w:pStyle w:val="1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Основным признаком загадки является замысловатое описание, которое нужно расшифровать (отгадать и доказать). Описание это лаконично и нередко оформляется в виде вопроса или заканчивается им. Главной особенностью загадок является логическая задача. Способы построения логических задач различны, но все они активизируют умственную деятельность ребенка. Детям нравятся игры-загадки. Необходимость сравнивать, припоминать, думать, догадываться – доставляет радость умственного труда. Разгадывание загадок развивает способность к анализу, обобщению, формирует умение рассуждать, делать выводы, умозаключения.</w:t>
      </w:r>
    </w:p>
    <w:p w:rsidR="00F76B29" w:rsidRPr="00F76B29" w:rsidRDefault="00F76B29" w:rsidP="00A43BE4">
      <w:pPr>
        <w:pStyle w:val="1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Игры-беседы (диалоги). В основе игры-беседы лежит общение педагога с детьми, детей с педагогом и детей друг с другом. Это общение имеет особый характер игрового обучения и игровой деятельности детей. В игре-беседе учитель часто идет не от себя, а от близкого детям персонажа и тем самым не только сохраняет игровое общение, но и усиливает радость его, желание повторить игру. 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Познавательное содержание игры не лежит «на поверхности», его нужно найти, добыть – сделать открытие и в результате что-то узнать. </w:t>
      </w:r>
    </w:p>
    <w:p w:rsidR="00F76B29" w:rsidRPr="00F76B29" w:rsidRDefault="00F76B29" w:rsidP="00A43BE4">
      <w:pPr>
        <w:pStyle w:val="1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lastRenderedPageBreak/>
        <w:t>Ценность игры-беседы заключается в том, что она предъявляет требования к активизации эмоционально-мыслительных процессов: единства слова, действия, мысли и воображения детей. Игра-беседа воспитывает умение слушать и слышать вопросы учителя, вопросы и ответы детей, умение сосредоточивать внимание на содержании разговора, дополнять сказанное, высказывать суждение. Все это характеризует активный поиск решения поставленной игрой задачи. Немалое значение имеет умение участвовать в беседе, что характеризует уровень воспитанности.</w:t>
      </w:r>
    </w:p>
    <w:p w:rsidR="00F76B29" w:rsidRPr="00F76B29" w:rsidRDefault="00F76B29" w:rsidP="00A43BE4">
      <w:pPr>
        <w:pStyle w:val="1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Основным средством игры-беседы является слово, словесный образ, вступительный рассказ о чем-то. </w:t>
      </w:r>
    </w:p>
    <w:p w:rsidR="00F76B29" w:rsidRPr="00F76B29" w:rsidRDefault="00F76B29" w:rsidP="00A43BE4">
      <w:pPr>
        <w:pStyle w:val="1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Перечисленными</w:t>
      </w:r>
      <w:r w:rsidR="009328DE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типами игр не исчерпывается </w:t>
      </w: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весь </w:t>
      </w:r>
      <w:r w:rsidR="001E245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спектр возможных игровых технологий</w:t>
      </w: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 Однако на практике наиболее часто используются указанные игры, либо в «чистом» виде, либо в сочетании с другими видами игр.</w:t>
      </w:r>
    </w:p>
    <w:p w:rsidR="00F76B29" w:rsidRPr="00F76B29" w:rsidRDefault="00F76B29" w:rsidP="00A43BE4">
      <w:pPr>
        <w:pStyle w:val="1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В основе любой игровой </w:t>
      </w:r>
      <w:r w:rsidR="001E245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методики, проводимой на уроке</w:t>
      </w: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, должны лежать следующие принципы:</w:t>
      </w:r>
    </w:p>
    <w:p w:rsidR="00F76B29" w:rsidRPr="00F76B29" w:rsidRDefault="00F76B29" w:rsidP="00A43BE4">
      <w:pPr>
        <w:pStyle w:val="1"/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Актуальность дидактического материала (актуальные ф</w:t>
      </w:r>
      <w:r w:rsidR="001E245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ормулировки задания</w:t>
      </w: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, наглядные пособия и др.) собственно помогает детям воспринимать задания как игру, чувствовать заинтересованность в получени</w:t>
      </w:r>
      <w:r w:rsidR="001E245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и верного результата.</w:t>
      </w:r>
    </w:p>
    <w:p w:rsidR="00F76B29" w:rsidRPr="00F76B29" w:rsidRDefault="00F76B29" w:rsidP="00A43BE4">
      <w:pPr>
        <w:pStyle w:val="1"/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Коллективность позволяет сплотить детский коллектив в единую группу, в единый органи</w:t>
      </w:r>
      <w:r w:rsidR="001E245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зм, способный выполнить задания</w:t>
      </w: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более высокого уровня, нежели доступные одному ребенку, и зачастую – более сложные.</w:t>
      </w:r>
    </w:p>
    <w:p w:rsidR="00F76B29" w:rsidRPr="00F76B29" w:rsidRDefault="00F76B29" w:rsidP="00A43BE4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proofErr w:type="spellStart"/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Соревновательность</w:t>
      </w:r>
      <w:proofErr w:type="spellEnd"/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создает у учащегося или группы учащихся стремление выполнить задание быстрее и качественнее конкурента, что позволяет сократить время на выполнение задания с одной стороны, и добиться реально приемлемого результата с другой. Классическим примером указанных выше принципов могут служить практически любые командные игры: «Что? Где? Когда?» (одна половина задает вопросы – другая отвечает на них).</w:t>
      </w:r>
    </w:p>
    <w:p w:rsidR="00F76B29" w:rsidRPr="00F76B29" w:rsidRDefault="00F76B29" w:rsidP="00A43BE4">
      <w:pPr>
        <w:pStyle w:val="1"/>
        <w:numPr>
          <w:ilvl w:val="0"/>
          <w:numId w:val="10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Каждая игра должна содержать элемент новизны.</w:t>
      </w:r>
    </w:p>
    <w:p w:rsidR="00F76B29" w:rsidRPr="009328DE" w:rsidRDefault="00F76B29" w:rsidP="00A43BE4">
      <w:pPr>
        <w:pStyle w:val="1"/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Эмоциональное состояние учителя должно соответствовать той деятельности, в которой он участвует. В отличие от всех других методических средств игра требует особого состояния от того, кто ее проводит. Необходимо не только уметь проводить, но и играть вместе с детьми.</w:t>
      </w:r>
    </w:p>
    <w:p w:rsidR="00F76B29" w:rsidRDefault="00F76B29" w:rsidP="00A43BE4">
      <w:pPr>
        <w:pStyle w:val="1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С</w:t>
      </w: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пецифика дид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актической игры, ее существенные</w:t>
      </w: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признак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и:</w:t>
      </w:r>
    </w:p>
    <w:p w:rsidR="00F76B29" w:rsidRPr="00F76B29" w:rsidRDefault="00F76B29" w:rsidP="00A43BE4">
      <w:pPr>
        <w:pStyle w:val="1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1. Д</w:t>
      </w: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идактическая игра имеет свою устойчивую структуру, которая отличает ее от всякой другой деятельности.</w:t>
      </w:r>
    </w:p>
    <w:p w:rsidR="00F76B29" w:rsidRPr="00F76B29" w:rsidRDefault="00F76B29" w:rsidP="00A43BE4">
      <w:pPr>
        <w:pStyle w:val="1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2. О</w:t>
      </w: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сновными структурными компонентами дидактической игры являются: игровой замысел, правила, игровые действия, познавательное содержание или дидактические задачи, оборудование, результаты игры. В отличие от игр вообще</w:t>
      </w:r>
      <w:r w:rsidR="00C1723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,</w:t>
      </w: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дидактическая игра обладает существенным признаком – наличием четко поставленной цели обучения и соответствующего ей педагогического результата, которые могут быть обоснованы, выделены в явном виде и характеризуются учебно-познавательной направленностью.</w:t>
      </w:r>
    </w:p>
    <w:p w:rsidR="008146AD" w:rsidRDefault="008146AD" w:rsidP="00A43BE4">
      <w:pPr>
        <w:pStyle w:val="1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Структурные компоненты</w:t>
      </w:r>
      <w:r w:rsidR="00F76B29"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дидактиче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ской игры:</w:t>
      </w:r>
    </w:p>
    <w:p w:rsidR="00F76B29" w:rsidRPr="00F76B29" w:rsidRDefault="004A2A67" w:rsidP="004A2A67">
      <w:pPr>
        <w:pStyle w:val="1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          </w:t>
      </w:r>
      <w:r w:rsidR="00F76B29"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Игровой замысел -  первый структурный компонент игры – выражен, как правило, в названии игры. Он заложен в той дидактической задаче, которую надо решить в учебном процессе. Игровой замысел часто выступает в виде вопроса, как бы проектирующего ход игры, или в виде загадки. В любом случае он придает игре познавательный характер, предъявляет к участникам игры определенные требования в отношении знаний. Каждая дидактическая игра имеет правила, которые  определяют порядок действий и поведение учащихся в процессе игры, способствуют созданию на уроке рабочей обстановки. Поэтому правила дидактических игр должны разрабатываться с учетом цели урока и индивидуальных возможностей учащихся. Этим создаются условия для проявления самостоятельности, настойчивости, мыслительной активности, для возможности проявления у каждого ученика чувства удовлетворенности, успеха.</w:t>
      </w:r>
    </w:p>
    <w:p w:rsidR="00F76B29" w:rsidRPr="00F76B29" w:rsidRDefault="00F76B29" w:rsidP="00A43BE4">
      <w:pPr>
        <w:pStyle w:val="1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Кроме того, правила игры воспитывают умение управлять своим поведением, подчиняться требованиям коллектива.</w:t>
      </w:r>
    </w:p>
    <w:p w:rsidR="00F76B29" w:rsidRPr="00F76B29" w:rsidRDefault="00F76B29" w:rsidP="00A43BE4">
      <w:pPr>
        <w:pStyle w:val="1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proofErr w:type="gramStart"/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lastRenderedPageBreak/>
        <w:t>Все структурные элементы дидактической игры взаимосвязаны между собой, отсутствие основных из них</w:t>
      </w:r>
      <w:r w:rsidR="00C1723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 разрушае</w:t>
      </w: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т игру.</w:t>
      </w:r>
      <w:proofErr w:type="gramEnd"/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Без игрового замысла и игровых действий, без организующих игру правил, дидактическая игра или невозможна, или теряет свою специфическую форму, превращается в выполнение указаний, упражнений. Поэтому при подготовке к уроку, содержащему дидактическую игру, необходимо составить краткую характеристику хода игры (сценарий), указать временные рамки игры, учесть уровень знаний и возрастные особенности учащихся, реализовать </w:t>
      </w:r>
      <w:proofErr w:type="spellStart"/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межпредметные</w:t>
      </w:r>
      <w:proofErr w:type="spellEnd"/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связи.</w:t>
      </w:r>
    </w:p>
    <w:p w:rsidR="00F76B29" w:rsidRPr="00F76B29" w:rsidRDefault="00F76B29" w:rsidP="00A43BE4">
      <w:pPr>
        <w:pStyle w:val="1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Дидактические игры часто бывают связаны с определенными сюжетами. Сюжеты эти весьма просты, рассчитаны на детское воображение. Иногда сюжеты подска</w:t>
      </w:r>
      <w:r w:rsidR="00753BDD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зываются названием игры:</w:t>
      </w:r>
      <w:r w:rsidR="000C218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proofErr w:type="gramStart"/>
      <w:r w:rsidR="000C218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«Л</w:t>
      </w: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ото», «Кто быстрее», «</w:t>
      </w:r>
      <w:r w:rsidR="00A16DBE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Кто правильно», «Цепочка»,</w:t>
      </w: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0C218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«Игротека», «Эстафета»,</w:t>
      </w: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«Найди ошибку», «Исключи лишнее», «Продолжи ряд», «Лабиринты»</w:t>
      </w:r>
      <w:r w:rsidR="00A16DBE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, «Наборщик»,</w:t>
      </w: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8928A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«Шифровка», </w:t>
      </w:r>
      <w:r w:rsidR="00816F9F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«Буква потерялась», «Волшебные цепочки», </w:t>
      </w:r>
      <w:r w:rsidR="008928A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«Собери слово» </w:t>
      </w: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и др.</w:t>
      </w:r>
      <w:proofErr w:type="gramEnd"/>
    </w:p>
    <w:p w:rsidR="00F76B29" w:rsidRPr="00F76B29" w:rsidRDefault="00F76B29" w:rsidP="00A43BE4">
      <w:pPr>
        <w:pStyle w:val="1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При организации дидактических игр необходимо придерживаться следующих положений:</w:t>
      </w:r>
    </w:p>
    <w:p w:rsidR="00F76B29" w:rsidRPr="00F76B29" w:rsidRDefault="00F76B29" w:rsidP="00A43BE4">
      <w:pPr>
        <w:pStyle w:val="1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Правила игры должны быть простыми, точно сформулированными, а содержание предлагаемого материала – доступно пониманию школьников. В противном случае игра не вызовет интереса и будет проводиться формально.</w:t>
      </w:r>
    </w:p>
    <w:p w:rsidR="00F76B29" w:rsidRPr="00F76B29" w:rsidRDefault="00F76B29" w:rsidP="00A43BE4">
      <w:pPr>
        <w:pStyle w:val="1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Игра должна давать достаточно пищи для мыслительной деятельности, в противном случае она не будет содействовать выполнению педагогическ</w:t>
      </w:r>
      <w:r w:rsidR="00C0152B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их целей.</w:t>
      </w:r>
    </w:p>
    <w:p w:rsidR="00F76B29" w:rsidRPr="00F76B29" w:rsidRDefault="00F76B29" w:rsidP="00A43BE4">
      <w:pPr>
        <w:pStyle w:val="1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Дидактический материал, используемый во время игры, должен быть удобен в использовании.</w:t>
      </w:r>
    </w:p>
    <w:p w:rsidR="00F76B29" w:rsidRPr="00F76B29" w:rsidRDefault="00F76B29" w:rsidP="00A43BE4">
      <w:pPr>
        <w:pStyle w:val="1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При проведении игры, связанной с соревнованиями команд, должен быт</w:t>
      </w:r>
      <w:r w:rsidR="00C0152B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ь учет результатов </w:t>
      </w: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открытым, ясным и справедливым. </w:t>
      </w:r>
    </w:p>
    <w:p w:rsidR="00F76B29" w:rsidRPr="00F76B29" w:rsidRDefault="00F76B29" w:rsidP="00A43BE4">
      <w:pPr>
        <w:pStyle w:val="1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Каждый ученик должен быть активным участником игры.</w:t>
      </w:r>
    </w:p>
    <w:p w:rsidR="00F76B29" w:rsidRPr="00F76B29" w:rsidRDefault="00F76B29" w:rsidP="00A43BE4">
      <w:pPr>
        <w:pStyle w:val="1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Легкие и более трудные игры должны чередоваться, если на уроке проводится несколько игр.</w:t>
      </w:r>
    </w:p>
    <w:p w:rsidR="00F76B29" w:rsidRPr="00F76B29" w:rsidRDefault="00F76B29" w:rsidP="00A43BE4">
      <w:pPr>
        <w:pStyle w:val="1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Игровой характер при проведении уроков должен иметь определенную меру.</w:t>
      </w:r>
    </w:p>
    <w:p w:rsidR="00F76B29" w:rsidRPr="00F76B29" w:rsidRDefault="00F76B29" w:rsidP="00A43BE4">
      <w:pPr>
        <w:pStyle w:val="1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76B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Игру нужно закончить на данном уроке, получить результат. Только в этом случае она сыграет положительную роль</w:t>
      </w:r>
      <w:r w:rsidR="00C0152B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:rsidR="00F76B29" w:rsidRPr="00F76B29" w:rsidRDefault="00F76B29" w:rsidP="00A43BE4">
      <w:pPr>
        <w:pStyle w:val="1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753BDD" w:rsidRPr="00753BDD" w:rsidRDefault="00753BDD" w:rsidP="00753BDD">
      <w:pPr>
        <w:spacing w:after="61"/>
        <w:ind w:right="11"/>
        <w:jc w:val="both"/>
        <w:rPr>
          <w:color w:val="000000"/>
          <w:sz w:val="28"/>
          <w:szCs w:val="22"/>
        </w:rPr>
      </w:pPr>
    </w:p>
    <w:p w:rsidR="00F76B29" w:rsidRDefault="00F76B29" w:rsidP="00A43BE4">
      <w:pPr>
        <w:pStyle w:val="1"/>
        <w:spacing w:before="0" w:beforeAutospacing="0" w:after="0" w:afterAutospacing="0"/>
        <w:ind w:firstLine="709"/>
        <w:contextualSpacing/>
        <w:jc w:val="left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sectPr w:rsidR="00F76B29" w:rsidSect="008C414F">
          <w:pgSz w:w="11906" w:h="16838"/>
          <w:pgMar w:top="851" w:right="851" w:bottom="567" w:left="1418" w:header="709" w:footer="709" w:gutter="0"/>
          <w:cols w:space="708"/>
          <w:titlePg/>
          <w:docGrid w:linePitch="360"/>
        </w:sectPr>
      </w:pPr>
    </w:p>
    <w:p w:rsidR="00E30EFC" w:rsidRDefault="00F76B29" w:rsidP="00A43BE4">
      <w:pPr>
        <w:pStyle w:val="1"/>
        <w:tabs>
          <w:tab w:val="left" w:pos="3190"/>
          <w:tab w:val="left" w:pos="3217"/>
        </w:tabs>
        <w:spacing w:before="0" w:beforeAutospacing="0" w:after="0" w:afterAutospacing="0"/>
        <w:contextualSpacing/>
        <w:jc w:val="left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 w:rsidRPr="0055074A">
        <w:rPr>
          <w:rFonts w:ascii="Times New Roman" w:hAnsi="Times New Roman" w:cs="Times New Roman"/>
          <w:bCs w:val="0"/>
          <w:color w:val="auto"/>
          <w:kern w:val="0"/>
          <w:sz w:val="28"/>
          <w:szCs w:val="28"/>
        </w:rPr>
        <w:lastRenderedPageBreak/>
        <w:t xml:space="preserve">                                      </w:t>
      </w:r>
      <w:r w:rsidRPr="0055074A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</w:t>
      </w:r>
      <w:r w:rsidR="008C414F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 </w:t>
      </w:r>
    </w:p>
    <w:p w:rsidR="00F76B29" w:rsidRPr="0055074A" w:rsidRDefault="00E30EFC" w:rsidP="00A43BE4">
      <w:pPr>
        <w:pStyle w:val="1"/>
        <w:tabs>
          <w:tab w:val="left" w:pos="3190"/>
          <w:tab w:val="left" w:pos="3217"/>
        </w:tabs>
        <w:spacing w:before="0" w:beforeAutospacing="0" w:after="0" w:afterAutospacing="0"/>
        <w:contextualSpacing/>
        <w:jc w:val="left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                                    </w:t>
      </w:r>
      <w:r w:rsidR="008C414F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</w:t>
      </w:r>
      <w:r w:rsidR="00874A59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         </w:t>
      </w:r>
      <w:r w:rsidR="0055074A" w:rsidRPr="0055074A">
        <w:rPr>
          <w:rFonts w:ascii="Times New Roman" w:hAnsi="Times New Roman" w:cs="Times New Roman"/>
          <w:color w:val="auto"/>
          <w:kern w:val="0"/>
          <w:sz w:val="24"/>
          <w:szCs w:val="24"/>
        </w:rPr>
        <w:t>Информационные источники</w:t>
      </w:r>
      <w:r w:rsidR="00F76B29" w:rsidRPr="0055074A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</w:t>
      </w:r>
    </w:p>
    <w:p w:rsidR="008C414F" w:rsidRDefault="008C414F" w:rsidP="00A43BE4">
      <w:pPr>
        <w:pStyle w:val="a3"/>
        <w:spacing w:before="0" w:beforeAutospacing="0" w:after="0" w:afterAutospacing="0"/>
        <w:contextualSpacing/>
        <w:jc w:val="both"/>
      </w:pPr>
      <w:r>
        <w:t xml:space="preserve">Аксёнова А. К. Методика обучения русскому языку в коррекционной школе. </w:t>
      </w:r>
    </w:p>
    <w:p w:rsidR="00816F9F" w:rsidRDefault="004B2F57" w:rsidP="00A43BE4">
      <w:pPr>
        <w:pStyle w:val="a3"/>
        <w:spacing w:before="0" w:beforeAutospacing="0" w:after="0" w:afterAutospacing="0"/>
        <w:contextualSpacing/>
        <w:jc w:val="both"/>
      </w:pPr>
      <w:r>
        <w:t>Аксёнова А. К., Якубовская Э. В. Дидактические игры на уроках русского языка</w:t>
      </w:r>
      <w:r w:rsidR="008C414F">
        <w:t xml:space="preserve"> во вспомогательной школе.</w:t>
      </w:r>
    </w:p>
    <w:p w:rsidR="00816F9F" w:rsidRDefault="00816F9F" w:rsidP="00A43BE4">
      <w:pPr>
        <w:pStyle w:val="a3"/>
        <w:spacing w:before="0" w:beforeAutospacing="0" w:after="0" w:afterAutospacing="0"/>
        <w:contextualSpacing/>
        <w:jc w:val="both"/>
      </w:pPr>
      <w:r>
        <w:t>Игры с буквами и словами. Волина В.В.</w:t>
      </w:r>
    </w:p>
    <w:p w:rsidR="00C53CA5" w:rsidRDefault="00C53CA5" w:rsidP="00A43BE4">
      <w:pPr>
        <w:pStyle w:val="a3"/>
        <w:spacing w:before="0" w:beforeAutospacing="0" w:after="0" w:afterAutospacing="0"/>
        <w:contextualSpacing/>
        <w:jc w:val="both"/>
      </w:pPr>
    </w:p>
    <w:p w:rsidR="008146AD" w:rsidRDefault="008146AD" w:rsidP="00A43BE4">
      <w:pPr>
        <w:pStyle w:val="a3"/>
        <w:spacing w:before="0" w:beforeAutospacing="0" w:after="0" w:afterAutospacing="0"/>
        <w:contextualSpacing/>
        <w:jc w:val="both"/>
      </w:pPr>
    </w:p>
    <w:p w:rsidR="008146AD" w:rsidRDefault="008146AD" w:rsidP="00A43BE4">
      <w:pPr>
        <w:pStyle w:val="a3"/>
        <w:spacing w:before="0" w:beforeAutospacing="0" w:after="0" w:afterAutospacing="0"/>
        <w:contextualSpacing/>
        <w:jc w:val="both"/>
      </w:pPr>
    </w:p>
    <w:p w:rsidR="008146AD" w:rsidRDefault="008146AD" w:rsidP="00A43BE4">
      <w:pPr>
        <w:pStyle w:val="a3"/>
        <w:spacing w:before="0" w:beforeAutospacing="0" w:after="0" w:afterAutospacing="0"/>
        <w:contextualSpacing/>
        <w:jc w:val="both"/>
      </w:pPr>
    </w:p>
    <w:p w:rsidR="008146AD" w:rsidRDefault="008146AD" w:rsidP="00A43BE4">
      <w:pPr>
        <w:pStyle w:val="a3"/>
        <w:spacing w:before="0" w:beforeAutospacing="0" w:after="0" w:afterAutospacing="0"/>
        <w:contextualSpacing/>
        <w:jc w:val="both"/>
      </w:pPr>
    </w:p>
    <w:p w:rsidR="008146AD" w:rsidRDefault="008C414F" w:rsidP="008C414F">
      <w:pPr>
        <w:pStyle w:val="a3"/>
        <w:tabs>
          <w:tab w:val="left" w:pos="2615"/>
        </w:tabs>
        <w:spacing w:before="0" w:beforeAutospacing="0" w:after="0" w:afterAutospacing="0"/>
        <w:contextualSpacing/>
        <w:jc w:val="both"/>
      </w:pPr>
      <w:r>
        <w:tab/>
      </w:r>
    </w:p>
    <w:p w:rsidR="008146AD" w:rsidRDefault="008146AD" w:rsidP="00A43BE4">
      <w:pPr>
        <w:pStyle w:val="a3"/>
        <w:spacing w:before="0" w:beforeAutospacing="0" w:after="0" w:afterAutospacing="0"/>
        <w:contextualSpacing/>
        <w:jc w:val="both"/>
      </w:pPr>
    </w:p>
    <w:p w:rsidR="008146AD" w:rsidRDefault="008146AD" w:rsidP="00A43BE4">
      <w:pPr>
        <w:pStyle w:val="a3"/>
        <w:spacing w:before="0" w:beforeAutospacing="0" w:after="0" w:afterAutospacing="0"/>
        <w:contextualSpacing/>
        <w:jc w:val="both"/>
      </w:pPr>
    </w:p>
    <w:p w:rsidR="008146AD" w:rsidRDefault="008146AD" w:rsidP="00A43BE4">
      <w:pPr>
        <w:pStyle w:val="a3"/>
        <w:spacing w:before="0" w:beforeAutospacing="0" w:after="0" w:afterAutospacing="0"/>
        <w:contextualSpacing/>
        <w:jc w:val="both"/>
      </w:pPr>
    </w:p>
    <w:p w:rsidR="008146AD" w:rsidRDefault="008146AD" w:rsidP="00A43BE4">
      <w:pPr>
        <w:pStyle w:val="a3"/>
        <w:spacing w:before="0" w:beforeAutospacing="0" w:after="0" w:afterAutospacing="0"/>
        <w:contextualSpacing/>
        <w:jc w:val="both"/>
      </w:pPr>
    </w:p>
    <w:p w:rsidR="008146AD" w:rsidRDefault="008146AD" w:rsidP="00A43BE4">
      <w:pPr>
        <w:pStyle w:val="a3"/>
        <w:spacing w:before="0" w:beforeAutospacing="0" w:after="0" w:afterAutospacing="0"/>
        <w:contextualSpacing/>
        <w:jc w:val="both"/>
      </w:pPr>
    </w:p>
    <w:p w:rsidR="008146AD" w:rsidRDefault="008146AD" w:rsidP="00A43BE4">
      <w:pPr>
        <w:pStyle w:val="a3"/>
        <w:spacing w:before="0" w:beforeAutospacing="0" w:after="0" w:afterAutospacing="0"/>
        <w:contextualSpacing/>
        <w:jc w:val="both"/>
      </w:pPr>
    </w:p>
    <w:p w:rsidR="008146AD" w:rsidRDefault="008146AD" w:rsidP="00A43BE4">
      <w:pPr>
        <w:pStyle w:val="a3"/>
        <w:spacing w:before="0" w:beforeAutospacing="0" w:after="0" w:afterAutospacing="0"/>
        <w:contextualSpacing/>
        <w:jc w:val="both"/>
      </w:pPr>
    </w:p>
    <w:p w:rsidR="008146AD" w:rsidRDefault="008146AD" w:rsidP="00A43BE4">
      <w:pPr>
        <w:pStyle w:val="a3"/>
        <w:spacing w:before="0" w:beforeAutospacing="0" w:after="0" w:afterAutospacing="0"/>
        <w:contextualSpacing/>
        <w:jc w:val="both"/>
      </w:pPr>
    </w:p>
    <w:p w:rsidR="008146AD" w:rsidRDefault="008146AD" w:rsidP="00A43BE4">
      <w:pPr>
        <w:pStyle w:val="a3"/>
        <w:spacing w:before="0" w:beforeAutospacing="0" w:after="0" w:afterAutospacing="0"/>
        <w:contextualSpacing/>
        <w:jc w:val="both"/>
      </w:pPr>
    </w:p>
    <w:p w:rsidR="008146AD" w:rsidRDefault="008146AD" w:rsidP="00A43BE4">
      <w:pPr>
        <w:pStyle w:val="a3"/>
        <w:spacing w:before="0" w:beforeAutospacing="0" w:after="0" w:afterAutospacing="0"/>
        <w:contextualSpacing/>
        <w:jc w:val="both"/>
      </w:pPr>
    </w:p>
    <w:p w:rsidR="008146AD" w:rsidRDefault="008146AD" w:rsidP="00A43BE4">
      <w:pPr>
        <w:pStyle w:val="a3"/>
        <w:spacing w:before="0" w:beforeAutospacing="0" w:after="0" w:afterAutospacing="0"/>
        <w:contextualSpacing/>
        <w:jc w:val="both"/>
      </w:pPr>
    </w:p>
    <w:p w:rsidR="008146AD" w:rsidRDefault="008146AD" w:rsidP="00A43BE4">
      <w:pPr>
        <w:pStyle w:val="a3"/>
        <w:spacing w:before="0" w:beforeAutospacing="0" w:after="0" w:afterAutospacing="0"/>
        <w:contextualSpacing/>
        <w:jc w:val="both"/>
      </w:pPr>
    </w:p>
    <w:p w:rsidR="008146AD" w:rsidRDefault="008146AD" w:rsidP="00A43BE4">
      <w:pPr>
        <w:pStyle w:val="a3"/>
        <w:spacing w:before="0" w:beforeAutospacing="0" w:after="0" w:afterAutospacing="0"/>
        <w:contextualSpacing/>
        <w:jc w:val="both"/>
      </w:pPr>
    </w:p>
    <w:p w:rsidR="008146AD" w:rsidRDefault="008146AD" w:rsidP="00A43BE4">
      <w:pPr>
        <w:pStyle w:val="a3"/>
        <w:spacing w:before="0" w:beforeAutospacing="0" w:after="0" w:afterAutospacing="0"/>
        <w:contextualSpacing/>
        <w:jc w:val="both"/>
      </w:pPr>
    </w:p>
    <w:p w:rsidR="008146AD" w:rsidRDefault="008146AD" w:rsidP="00A43BE4">
      <w:pPr>
        <w:pStyle w:val="a3"/>
        <w:spacing w:before="0" w:beforeAutospacing="0" w:after="0" w:afterAutospacing="0"/>
        <w:contextualSpacing/>
        <w:jc w:val="both"/>
      </w:pPr>
    </w:p>
    <w:p w:rsidR="008146AD" w:rsidRDefault="008146AD" w:rsidP="00A43BE4">
      <w:pPr>
        <w:pStyle w:val="a3"/>
        <w:spacing w:before="0" w:beforeAutospacing="0" w:after="0" w:afterAutospacing="0"/>
        <w:contextualSpacing/>
        <w:jc w:val="both"/>
      </w:pPr>
    </w:p>
    <w:p w:rsidR="008146AD" w:rsidRDefault="008146AD" w:rsidP="00A43BE4">
      <w:pPr>
        <w:pStyle w:val="a3"/>
        <w:spacing w:before="0" w:beforeAutospacing="0" w:after="0" w:afterAutospacing="0"/>
        <w:contextualSpacing/>
        <w:jc w:val="both"/>
      </w:pPr>
    </w:p>
    <w:p w:rsidR="008146AD" w:rsidRDefault="008146AD" w:rsidP="00A43BE4">
      <w:pPr>
        <w:pStyle w:val="a3"/>
        <w:spacing w:before="0" w:beforeAutospacing="0" w:after="0" w:afterAutospacing="0"/>
        <w:contextualSpacing/>
        <w:jc w:val="both"/>
      </w:pPr>
    </w:p>
    <w:p w:rsidR="008146AD" w:rsidRDefault="008146AD" w:rsidP="00A43BE4">
      <w:pPr>
        <w:pStyle w:val="a3"/>
        <w:spacing w:before="0" w:beforeAutospacing="0" w:after="0" w:afterAutospacing="0"/>
        <w:contextualSpacing/>
        <w:jc w:val="both"/>
      </w:pPr>
    </w:p>
    <w:p w:rsidR="008146AD" w:rsidRDefault="008146AD" w:rsidP="008146AD">
      <w:pPr>
        <w:pStyle w:val="a3"/>
        <w:spacing w:before="0" w:beforeAutospacing="0" w:after="0" w:afterAutospacing="0" w:line="360" w:lineRule="auto"/>
        <w:jc w:val="both"/>
      </w:pPr>
    </w:p>
    <w:p w:rsidR="008146AD" w:rsidRDefault="008146AD" w:rsidP="008146AD">
      <w:pPr>
        <w:pStyle w:val="a3"/>
        <w:spacing w:before="0" w:beforeAutospacing="0" w:after="0" w:afterAutospacing="0" w:line="360" w:lineRule="auto"/>
        <w:jc w:val="both"/>
      </w:pPr>
    </w:p>
    <w:p w:rsidR="008146AD" w:rsidRDefault="008146AD" w:rsidP="008146AD">
      <w:pPr>
        <w:pStyle w:val="a3"/>
        <w:spacing w:before="0" w:beforeAutospacing="0" w:after="0" w:afterAutospacing="0" w:line="360" w:lineRule="auto"/>
        <w:jc w:val="both"/>
      </w:pPr>
    </w:p>
    <w:p w:rsidR="008146AD" w:rsidRDefault="008146AD" w:rsidP="008146AD">
      <w:pPr>
        <w:pStyle w:val="a3"/>
        <w:spacing w:before="0" w:beforeAutospacing="0" w:after="0" w:afterAutospacing="0" w:line="360" w:lineRule="auto"/>
        <w:jc w:val="both"/>
      </w:pPr>
    </w:p>
    <w:p w:rsidR="008146AD" w:rsidRDefault="008146AD" w:rsidP="008146AD">
      <w:pPr>
        <w:pStyle w:val="a3"/>
        <w:spacing w:before="0" w:beforeAutospacing="0" w:after="0" w:afterAutospacing="0" w:line="360" w:lineRule="auto"/>
        <w:jc w:val="both"/>
      </w:pPr>
    </w:p>
    <w:p w:rsidR="008146AD" w:rsidRDefault="008146AD" w:rsidP="008146AD">
      <w:pPr>
        <w:pStyle w:val="a3"/>
        <w:spacing w:before="0" w:beforeAutospacing="0" w:after="0" w:afterAutospacing="0" w:line="360" w:lineRule="auto"/>
        <w:jc w:val="both"/>
      </w:pPr>
    </w:p>
    <w:p w:rsidR="008146AD" w:rsidRDefault="008146AD" w:rsidP="008146AD">
      <w:pPr>
        <w:pStyle w:val="a3"/>
        <w:spacing w:before="0" w:beforeAutospacing="0" w:after="0" w:afterAutospacing="0" w:line="360" w:lineRule="auto"/>
        <w:jc w:val="both"/>
      </w:pPr>
    </w:p>
    <w:p w:rsidR="008146AD" w:rsidRDefault="008146AD" w:rsidP="008146AD">
      <w:pPr>
        <w:pStyle w:val="a3"/>
        <w:spacing w:before="0" w:beforeAutospacing="0" w:after="0" w:afterAutospacing="0" w:line="360" w:lineRule="auto"/>
        <w:jc w:val="both"/>
      </w:pPr>
    </w:p>
    <w:p w:rsidR="008146AD" w:rsidRDefault="008146AD" w:rsidP="008146AD">
      <w:pPr>
        <w:pStyle w:val="a3"/>
        <w:spacing w:before="0" w:beforeAutospacing="0" w:after="0" w:afterAutospacing="0" w:line="360" w:lineRule="auto"/>
        <w:jc w:val="both"/>
      </w:pPr>
    </w:p>
    <w:p w:rsidR="008146AD" w:rsidRDefault="008146AD" w:rsidP="008146AD">
      <w:pPr>
        <w:pStyle w:val="a3"/>
        <w:spacing w:before="0" w:beforeAutospacing="0" w:after="0" w:afterAutospacing="0" w:line="360" w:lineRule="auto"/>
        <w:jc w:val="both"/>
      </w:pPr>
    </w:p>
    <w:p w:rsidR="008146AD" w:rsidRDefault="008146AD" w:rsidP="008146AD">
      <w:pPr>
        <w:pStyle w:val="a3"/>
        <w:spacing w:before="0" w:beforeAutospacing="0" w:after="0" w:afterAutospacing="0" w:line="360" w:lineRule="auto"/>
        <w:jc w:val="both"/>
      </w:pPr>
    </w:p>
    <w:p w:rsidR="008146AD" w:rsidRDefault="008146AD" w:rsidP="008146AD">
      <w:pPr>
        <w:pStyle w:val="a3"/>
        <w:spacing w:before="0" w:beforeAutospacing="0" w:after="0" w:afterAutospacing="0" w:line="360" w:lineRule="auto"/>
        <w:jc w:val="both"/>
      </w:pPr>
    </w:p>
    <w:p w:rsidR="008146AD" w:rsidRDefault="008146AD" w:rsidP="008146AD">
      <w:pPr>
        <w:pStyle w:val="a3"/>
        <w:spacing w:before="0" w:beforeAutospacing="0" w:after="0" w:afterAutospacing="0" w:line="360" w:lineRule="auto"/>
        <w:jc w:val="both"/>
      </w:pPr>
    </w:p>
    <w:p w:rsidR="008146AD" w:rsidRDefault="008146AD" w:rsidP="008146AD">
      <w:pPr>
        <w:pStyle w:val="a3"/>
        <w:spacing w:before="0" w:beforeAutospacing="0" w:after="0" w:afterAutospacing="0" w:line="360" w:lineRule="auto"/>
        <w:jc w:val="both"/>
      </w:pPr>
    </w:p>
    <w:p w:rsidR="008146AD" w:rsidRDefault="008146AD" w:rsidP="008146AD">
      <w:pPr>
        <w:pStyle w:val="a3"/>
        <w:spacing w:before="0" w:beforeAutospacing="0" w:after="0" w:afterAutospacing="0" w:line="360" w:lineRule="auto"/>
        <w:jc w:val="both"/>
      </w:pPr>
    </w:p>
    <w:p w:rsidR="008146AD" w:rsidRDefault="008146AD" w:rsidP="008146AD">
      <w:pPr>
        <w:pStyle w:val="a3"/>
        <w:spacing w:before="0" w:beforeAutospacing="0" w:after="0" w:afterAutospacing="0" w:line="360" w:lineRule="auto"/>
        <w:jc w:val="both"/>
      </w:pPr>
    </w:p>
    <w:sectPr w:rsidR="008146AD" w:rsidSect="00F76B29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844" w:rsidRDefault="003E5844" w:rsidP="00874A59">
      <w:r>
        <w:separator/>
      </w:r>
    </w:p>
  </w:endnote>
  <w:endnote w:type="continuationSeparator" w:id="0">
    <w:p w:rsidR="003E5844" w:rsidRDefault="003E5844" w:rsidP="0087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844" w:rsidRDefault="003E5844" w:rsidP="00874A59">
      <w:r>
        <w:separator/>
      </w:r>
    </w:p>
  </w:footnote>
  <w:footnote w:type="continuationSeparator" w:id="0">
    <w:p w:rsidR="003E5844" w:rsidRDefault="003E5844" w:rsidP="00874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5E7E"/>
    <w:multiLevelType w:val="hybridMultilevel"/>
    <w:tmpl w:val="95F0A31E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>
    <w:nsid w:val="06202142"/>
    <w:multiLevelType w:val="hybridMultilevel"/>
    <w:tmpl w:val="440ABDEE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0E741798"/>
    <w:multiLevelType w:val="hybridMultilevel"/>
    <w:tmpl w:val="9C2CD30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0FD176D7"/>
    <w:multiLevelType w:val="hybridMultilevel"/>
    <w:tmpl w:val="EC900CD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214452D9"/>
    <w:multiLevelType w:val="hybridMultilevel"/>
    <w:tmpl w:val="4BC2A974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275808C4"/>
    <w:multiLevelType w:val="hybridMultilevel"/>
    <w:tmpl w:val="0CAC7A2E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2D7C21CF"/>
    <w:multiLevelType w:val="hybridMultilevel"/>
    <w:tmpl w:val="9662B24A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3D076964"/>
    <w:multiLevelType w:val="hybridMultilevel"/>
    <w:tmpl w:val="D22A29F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4BED176F"/>
    <w:multiLevelType w:val="hybridMultilevel"/>
    <w:tmpl w:val="494E8F0A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>
    <w:nsid w:val="55252D74"/>
    <w:multiLevelType w:val="hybridMultilevel"/>
    <w:tmpl w:val="E86E835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5CC6560F"/>
    <w:multiLevelType w:val="hybridMultilevel"/>
    <w:tmpl w:val="8D58100A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60AE4A8B"/>
    <w:multiLevelType w:val="hybridMultilevel"/>
    <w:tmpl w:val="EC007B44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80"/>
    <w:rsid w:val="0000229F"/>
    <w:rsid w:val="00085D0B"/>
    <w:rsid w:val="000C2186"/>
    <w:rsid w:val="001276D8"/>
    <w:rsid w:val="00170028"/>
    <w:rsid w:val="001E2453"/>
    <w:rsid w:val="002C2D8C"/>
    <w:rsid w:val="003E5844"/>
    <w:rsid w:val="00417EF1"/>
    <w:rsid w:val="004A2A67"/>
    <w:rsid w:val="004B2F57"/>
    <w:rsid w:val="0055074A"/>
    <w:rsid w:val="006E08B4"/>
    <w:rsid w:val="007310D2"/>
    <w:rsid w:val="00753BDD"/>
    <w:rsid w:val="008146AD"/>
    <w:rsid w:val="00816F9F"/>
    <w:rsid w:val="0082494B"/>
    <w:rsid w:val="00874A59"/>
    <w:rsid w:val="008928AA"/>
    <w:rsid w:val="008963F9"/>
    <w:rsid w:val="008C414F"/>
    <w:rsid w:val="008C6CEE"/>
    <w:rsid w:val="009328DE"/>
    <w:rsid w:val="00A16DBE"/>
    <w:rsid w:val="00A43BE4"/>
    <w:rsid w:val="00BA1B36"/>
    <w:rsid w:val="00C0152B"/>
    <w:rsid w:val="00C17239"/>
    <w:rsid w:val="00C53CA5"/>
    <w:rsid w:val="00CC2D1C"/>
    <w:rsid w:val="00D23D80"/>
    <w:rsid w:val="00DD2C47"/>
    <w:rsid w:val="00DD492F"/>
    <w:rsid w:val="00E156B4"/>
    <w:rsid w:val="00E30EFC"/>
    <w:rsid w:val="00F202D5"/>
    <w:rsid w:val="00F76B29"/>
    <w:rsid w:val="00FB0DF4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76B29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0000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6B29"/>
    <w:rPr>
      <w:rFonts w:ascii="Arial" w:eastAsia="Times New Roman" w:hAnsi="Arial" w:cs="Arial"/>
      <w:b/>
      <w:bCs/>
      <w:color w:val="000000"/>
      <w:kern w:val="36"/>
      <w:sz w:val="36"/>
      <w:szCs w:val="36"/>
      <w:lang w:eastAsia="ru-RU"/>
    </w:rPr>
  </w:style>
  <w:style w:type="paragraph" w:styleId="a3">
    <w:name w:val="Normal (Web)"/>
    <w:basedOn w:val="a"/>
    <w:rsid w:val="00F76B2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874A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4A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74A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4A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76B29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0000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6B29"/>
    <w:rPr>
      <w:rFonts w:ascii="Arial" w:eastAsia="Times New Roman" w:hAnsi="Arial" w:cs="Arial"/>
      <w:b/>
      <w:bCs/>
      <w:color w:val="000000"/>
      <w:kern w:val="36"/>
      <w:sz w:val="36"/>
      <w:szCs w:val="36"/>
      <w:lang w:eastAsia="ru-RU"/>
    </w:rPr>
  </w:style>
  <w:style w:type="paragraph" w:styleId="a3">
    <w:name w:val="Normal (Web)"/>
    <w:basedOn w:val="a"/>
    <w:rsid w:val="00F76B2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874A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4A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74A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4A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5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2021-12-28T13:32:00Z</dcterms:created>
  <dcterms:modified xsi:type="dcterms:W3CDTF">2022-01-22T08:29:00Z</dcterms:modified>
</cp:coreProperties>
</file>