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s/font6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3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2.odttf" ContentType="application/vnd.openxmlformats-officedocument.obfuscatedFont"/>
  <Override PartName="/word/fonts/font11.odttf" ContentType="application/vnd.openxmlformats-officedocument.obfuscatedFont"/>
  <Override PartName="/word/fonts/font9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tabs>
          <w:tab w:val="clear" w:pos="720"/>
          <w:tab w:val="left" w:pos="1771" w:leader="none"/>
        </w:tabs>
        <w:spacing w:before="400" w:after="120"/>
        <w:ind w:right="-136"/>
        <w:jc w:val="center"/>
        <w:rPr>
          <w:rFonts w:ascii="Liberation Sans" w:hAnsi="Liberation Sans" w:eastAsia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Liberation Sans" w:hAnsi="Liberation Sans"/>
          <w:sz w:val="28"/>
          <w:szCs w:val="28"/>
          <w:shd w:fill="auto" w:val="clear"/>
        </w:rPr>
        <w:t>Муниципальное казенное общеобразовательное учреждение «Сеяхинский центр развития и образования»</w:t>
      </w:r>
    </w:p>
    <w:p>
      <w:pPr>
        <w:pStyle w:val="Heading1"/>
        <w:tabs>
          <w:tab w:val="clear" w:pos="720"/>
          <w:tab w:val="left" w:pos="1771" w:leader="none"/>
        </w:tabs>
        <w:ind w:right="-136"/>
        <w:jc w:val="center"/>
        <w:rPr>
          <w:rFonts w:ascii="Liberation Sans" w:hAnsi="Liberation Sans" w:eastAsia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Liberation Sans" w:hAnsi="Liberation Sans"/>
          <w:sz w:val="28"/>
          <w:szCs w:val="28"/>
          <w:shd w:fill="auto" w:val="clear"/>
        </w:rPr>
      </w:r>
    </w:p>
    <w:p>
      <w:pPr>
        <w:pStyle w:val="Heading1"/>
        <w:tabs>
          <w:tab w:val="clear" w:pos="720"/>
          <w:tab w:val="left" w:pos="1771" w:leader="none"/>
        </w:tabs>
        <w:ind w:right="-136"/>
        <w:jc w:val="center"/>
        <w:rPr>
          <w:rFonts w:ascii="Liberation Sans" w:hAnsi="Liberation Sans" w:eastAsia="Times New Roman" w:cs="Times New Roman"/>
          <w:sz w:val="36"/>
          <w:szCs w:val="36"/>
          <w:highlight w:val="none"/>
          <w:shd w:fill="auto" w:val="clear"/>
        </w:rPr>
      </w:pPr>
      <w:r>
        <w:rPr>
          <w:rFonts w:eastAsia="Times New Roman" w:cs="Times New Roman" w:ascii="Liberation Sans" w:hAnsi="Liberation Sans"/>
          <w:sz w:val="36"/>
          <w:szCs w:val="36"/>
          <w:shd w:fill="auto" w:val="clear"/>
        </w:rPr>
      </w:r>
    </w:p>
    <w:p>
      <w:pPr>
        <w:pStyle w:val="Heading1"/>
        <w:tabs>
          <w:tab w:val="clear" w:pos="720"/>
          <w:tab w:val="left" w:pos="1771" w:leader="none"/>
        </w:tabs>
        <w:ind w:right="-136"/>
        <w:jc w:val="center"/>
        <w:rPr>
          <w:rFonts w:ascii="Liberation Sans" w:hAnsi="Liberation Sans" w:eastAsia="Times New Roman" w:cs="Times New Roman"/>
          <w:sz w:val="36"/>
          <w:szCs w:val="36"/>
          <w:highlight w:val="none"/>
          <w:shd w:fill="auto" w:val="clear"/>
        </w:rPr>
      </w:pPr>
      <w:r>
        <w:rPr>
          <w:rFonts w:eastAsia="Times New Roman" w:cs="Times New Roman" w:ascii="Liberation Sans" w:hAnsi="Liberation Sans"/>
          <w:sz w:val="36"/>
          <w:szCs w:val="36"/>
          <w:shd w:fill="auto" w:val="clear"/>
        </w:rPr>
      </w:r>
    </w:p>
    <w:p>
      <w:pPr>
        <w:pStyle w:val="Heading1"/>
        <w:tabs>
          <w:tab w:val="clear" w:pos="720"/>
          <w:tab w:val="left" w:pos="1771" w:leader="none"/>
        </w:tabs>
        <w:ind w:right="-136"/>
        <w:jc w:val="center"/>
        <w:rPr>
          <w:rFonts w:ascii="Liberation Sans" w:hAnsi="Liberation Sans" w:eastAsia="Times New Roman" w:cs="Times New Roman"/>
          <w:sz w:val="36"/>
          <w:szCs w:val="36"/>
          <w:highlight w:val="none"/>
          <w:shd w:fill="auto" w:val="clear"/>
        </w:rPr>
      </w:pPr>
      <w:r>
        <w:rPr>
          <w:rFonts w:eastAsia="Times New Roman" w:cs="Times New Roman" w:ascii="Liberation Sans" w:hAnsi="Liberation Sans"/>
          <w:sz w:val="36"/>
          <w:szCs w:val="36"/>
          <w:shd w:fill="auto" w:val="clear"/>
        </w:rPr>
      </w:r>
    </w:p>
    <w:p>
      <w:pPr>
        <w:pStyle w:val="Heading1"/>
        <w:tabs>
          <w:tab w:val="clear" w:pos="720"/>
          <w:tab w:val="left" w:pos="1771" w:leader="none"/>
        </w:tabs>
        <w:ind w:right="-136"/>
        <w:jc w:val="center"/>
        <w:rPr>
          <w:rFonts w:ascii="Liberation Sans" w:hAnsi="Liberation Sans" w:eastAsia="Times New Roman" w:cs="Times New Roman"/>
          <w:sz w:val="36"/>
          <w:szCs w:val="36"/>
          <w:highlight w:val="none"/>
          <w:shd w:fill="auto" w:val="clear"/>
        </w:rPr>
      </w:pPr>
      <w:r>
        <w:rPr>
          <w:rFonts w:eastAsia="Times New Roman" w:cs="Times New Roman" w:ascii="Liberation Sans" w:hAnsi="Liberation Sans"/>
          <w:sz w:val="36"/>
          <w:szCs w:val="36"/>
          <w:shd w:fill="auto" w:val="clear"/>
        </w:rPr>
      </w:r>
    </w:p>
    <w:p>
      <w:pPr>
        <w:pStyle w:val="Heading1"/>
        <w:tabs>
          <w:tab w:val="clear" w:pos="720"/>
          <w:tab w:val="left" w:pos="1771" w:leader="none"/>
        </w:tabs>
        <w:ind w:right="-136"/>
        <w:jc w:val="center"/>
        <w:rPr>
          <w:rFonts w:ascii="Liberation Sans" w:hAnsi="Liberation Sans" w:eastAsia="Times New Roman" w:cs="Times New Roman"/>
          <w:sz w:val="36"/>
          <w:szCs w:val="36"/>
          <w:highlight w:val="none"/>
          <w:shd w:fill="auto" w:val="clear"/>
        </w:rPr>
      </w:pPr>
      <w:r>
        <w:rPr>
          <w:rFonts w:eastAsia="Times New Roman" w:cs="Times New Roman" w:ascii="Liberation Sans" w:hAnsi="Liberation Sans"/>
          <w:sz w:val="36"/>
          <w:szCs w:val="36"/>
          <w:shd w:fill="auto" w:val="clear"/>
        </w:rPr>
        <w:t>Театрализованная игра как средство педагогической поддержки речевого развития детей с ОВЗ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36"/>
          <w:szCs w:val="36"/>
        </w:rPr>
      </w:pPr>
      <w:r>
        <w:rPr>
          <w:rFonts w:ascii="Liberation Sans" w:hAnsi="Liberation Sans"/>
          <w:sz w:val="36"/>
          <w:szCs w:val="36"/>
        </w:rPr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</w:r>
    </w:p>
    <w:p>
      <w:pPr>
        <w:pStyle w:val="Normal1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</w:r>
    </w:p>
    <w:p>
      <w:pPr>
        <w:pStyle w:val="Normal1"/>
        <w:spacing w:lineRule="auto" w:line="240"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Liberation Sans" w:hAnsi="Liberation Sans"/>
          <w:sz w:val="24"/>
          <w:szCs w:val="24"/>
        </w:rPr>
        <w:t>старший методист</w:t>
      </w:r>
    </w:p>
    <w:p>
      <w:pPr>
        <w:pStyle w:val="Normal1"/>
        <w:spacing w:lineRule="auto" w:line="240"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                                                                               </w:t>
      </w:r>
      <w:r>
        <w:rPr>
          <w:rFonts w:ascii="Liberation Sans" w:hAnsi="Liberation Sans"/>
          <w:sz w:val="24"/>
          <w:szCs w:val="24"/>
        </w:rPr>
        <w:t>Бордаева Саглар Владимировна</w:t>
      </w:r>
    </w:p>
    <w:p>
      <w:pPr>
        <w:pStyle w:val="Normal1"/>
        <w:spacing w:lineRule="auto" w:line="240"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</w:r>
    </w:p>
    <w:p>
      <w:pPr>
        <w:pStyle w:val="Normal1"/>
        <w:spacing w:lineRule="auto" w:line="240"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</w:r>
    </w:p>
    <w:p>
      <w:pPr>
        <w:pStyle w:val="Normal1"/>
        <w:spacing w:lineRule="auto" w:line="240"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</w:r>
    </w:p>
    <w:p>
      <w:pPr>
        <w:pStyle w:val="Normal1"/>
        <w:spacing w:before="480" w:after="240"/>
        <w:ind w:hanging="0" w:left="0" w:right="0"/>
        <w:jc w:val="left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                                                                  </w:t>
      </w:r>
      <w:r>
        <w:rPr>
          <w:rFonts w:ascii="Liberation Sans" w:hAnsi="Liberation Sans"/>
          <w:sz w:val="24"/>
          <w:szCs w:val="24"/>
        </w:rPr>
        <w:t>с.Сеяха, 2025 г.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Введение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Речевое развитие детей с ограниченными возможностями здоровья (ОВЗ) представляет собой одну из наиболее актуальных проблем современной специальной педагогики и психологии. Нарушения речи у данной категории детей отличаются стойкостью, системностью и зачастую сочетаются с недостаточностью познавательной деятельности, эмоционально-волевой сферы и коммуникативных навыков. В связи с этим поиск эффективных средств педагогической поддержки речевого развития детей с ОВЗ приобретает особую значимость.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Одним из таких средств выступает театрализованная игра — синтетический вид деятельности, объединяющий игровую, художественно-речевую, музыкальную и двигательную активность. Театрализованная игра создаёт естественную, эмоционально насыщенную среду, в которой ребёнок с ОВЗ получает возможность свободного речевого самовыражения, преодоления коммуникативных барьеров и развития всех сторон речи.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Психолого-педагогические основы использования театрализованной игры в работе с детьми с ОВЗ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Театрализованная игра опирается на ведущую деятельность дошкольного и младшего школьного возраста — игру, что делает её естественной и привлекательной для ребёнка. Л.С. Выготский подчёркивал, что игра создаёт «зону ближайшего развития» и является источником развития психических функций, в том числе речи. В театрализованной игре ребёнок действует не от собственного лица, а от лица персонажа, что снижает речевую тревожность и позволяет «примерить» различные речевые модели.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Для детей с ОВЗ особенно важны следующие характеристики театрализованной игры:</w:t>
      </w:r>
    </w:p>
    <w:p>
      <w:pPr>
        <w:pStyle w:val="BodyText"/>
        <w:numPr>
          <w:ilvl w:val="0"/>
          <w:numId w:val="1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Эмоциональная насыщенность</w:t>
      </w:r>
      <w:r>
        <w:rPr>
          <w:rFonts w:ascii="Liberation Sans" w:hAnsi="Liberation Sans"/>
          <w:sz w:val="24"/>
          <w:szCs w:val="24"/>
        </w:rPr>
        <w:t> — яркие образы, костюмы, атрибуты вызывают устойчивый интерес и мотивацию к речевой деятельности;</w:t>
      </w:r>
    </w:p>
    <w:p>
      <w:pPr>
        <w:pStyle w:val="BodyText"/>
        <w:numPr>
          <w:ilvl w:val="0"/>
          <w:numId w:val="1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Структурированность</w:t>
      </w:r>
      <w:r>
        <w:rPr>
          <w:rFonts w:ascii="Liberation Sans" w:hAnsi="Liberation Sans"/>
          <w:sz w:val="24"/>
          <w:szCs w:val="24"/>
        </w:rPr>
        <w:t> — наличие сюжета, ролей и правил создаёт внешние опоры для речевого высказывания;</w:t>
      </w:r>
    </w:p>
    <w:p>
      <w:pPr>
        <w:pStyle w:val="BodyText"/>
        <w:numPr>
          <w:ilvl w:val="0"/>
          <w:numId w:val="1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Полимодальность</w:t>
      </w:r>
      <w:r>
        <w:rPr>
          <w:rFonts w:ascii="Liberation Sans" w:hAnsi="Liberation Sans"/>
          <w:sz w:val="24"/>
          <w:szCs w:val="24"/>
        </w:rPr>
        <w:t> — возможность задействовать разные каналы восприятия (зрительный, слуховой, тактильный, двигательный) компенсирует недостаточность речевых средств;</w:t>
      </w:r>
    </w:p>
    <w:p>
      <w:pPr>
        <w:pStyle w:val="BodyText"/>
        <w:numPr>
          <w:ilvl w:val="0"/>
          <w:numId w:val="1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Вариативность</w:t>
      </w:r>
      <w:r>
        <w:rPr>
          <w:rFonts w:ascii="Liberation Sans" w:hAnsi="Liberation Sans"/>
          <w:sz w:val="24"/>
          <w:szCs w:val="24"/>
        </w:rPr>
        <w:t> — возможность адаптировать содержание и сложность роли к индивидуальным возможностям каждого ребёнка;</w:t>
      </w:r>
    </w:p>
    <w:p>
      <w:pPr>
        <w:pStyle w:val="BodyText"/>
        <w:numPr>
          <w:ilvl w:val="0"/>
          <w:numId w:val="1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Коллективный характер</w:t>
      </w:r>
      <w:r>
        <w:rPr>
          <w:rFonts w:ascii="Liberation Sans" w:hAnsi="Liberation Sans"/>
          <w:sz w:val="24"/>
          <w:szCs w:val="24"/>
        </w:rPr>
        <w:t> — совместная деятельность формирует навыки коммуникации, диалогической речи, умение слушать и отвечать.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Механизмы педагогической поддержки речевого развития средствами театрализованной игры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Педагогическая поддержка в контексте театрализованной игры реализуется через несколько взаимосвязанных механизмов.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1. Обогащение словарного запаса.</w:t>
      </w:r>
      <w:r>
        <w:rPr>
          <w:rFonts w:ascii="Liberation Sans" w:hAnsi="Liberation Sans"/>
          <w:sz w:val="24"/>
          <w:szCs w:val="24"/>
        </w:rPr>
        <w:t> Работа над ролью предполагает освоение новой лексики: названий персонажей, предметов, действий, признаков. Слова вводятся в контекст, подкрепляются наглядностью и двигательными действиями, что обеспечивает прочное усвоение. Например, при инсценировании сказки «Репка» дети осваивают глаголы («тянуть», «позвать», «вытянуть»), пространственные предлоги, слова-антонимы.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2. Формирование грамматического строя речи.</w:t>
      </w:r>
      <w:r>
        <w:rPr>
          <w:rFonts w:ascii="Liberation Sans" w:hAnsi="Liberation Sans"/>
          <w:sz w:val="24"/>
          <w:szCs w:val="24"/>
        </w:rPr>
        <w:t> Реплики персонажей представляют собой образцы грамматически правильных конструкций. Многократное повторение речевых образцов в игровой ситуации способствует автоматизации грамматических навыков. Педагог может моделировать реплики с учётом программных задач: употребление падежных форм, согласование слов, использование предлогов.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3. Развитие связной речи.</w:t>
      </w:r>
      <w:r>
        <w:rPr>
          <w:rFonts w:ascii="Liberation Sans" w:hAnsi="Liberation Sans"/>
          <w:sz w:val="24"/>
          <w:szCs w:val="24"/>
        </w:rPr>
        <w:t> Театрализованная игра требует от ребёнка построения монологического высказывания (описание персонажа, пересказ эпизода) и участия в диалоге (обмен репликами с партнёрами). Постепенный переход от коротких реплик к развёрнутым высказываниям обеспечивает развитие как ситуативной, так и контекстной речи.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4. Коррекция звукопроизношения.</w:t>
      </w:r>
      <w:r>
        <w:rPr>
          <w:rFonts w:ascii="Liberation Sans" w:hAnsi="Liberation Sans"/>
          <w:sz w:val="24"/>
          <w:szCs w:val="24"/>
        </w:rPr>
        <w:t> Работа над выразительностью речи персонажа (изменение темпа, силы голоса, интонации) создаёт благоприятные условия для автоматизации поставленных звуков в естественной речевой ситуации. Речевые упражнения в игровой форме («как говорит волк?», «как шепчет мышка?») повышают эффективность логопедической работы.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5. Развитие просодической стороны речи.</w:t>
      </w:r>
      <w:r>
        <w:rPr>
          <w:rFonts w:ascii="Liberation Sans" w:hAnsi="Liberation Sans"/>
          <w:sz w:val="24"/>
          <w:szCs w:val="24"/>
        </w:rPr>
        <w:t> Театрализованная игра предполагает работу над интонацией, темпом, ритмом, логическим ударением. Дети учатся передавать характер персонажа голосом, что способствует развитию интонационной выразительности и эмоциональной окрашенности речи.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6. Стимулирование речевой активности.</w:t>
      </w:r>
      <w:r>
        <w:rPr>
          <w:rFonts w:ascii="Liberation Sans" w:hAnsi="Liberation Sans"/>
          <w:sz w:val="24"/>
          <w:szCs w:val="24"/>
        </w:rPr>
        <w:t> Игровая мотивация, эмоциональная вовлечённость и ситуация успеха, создаваемые в театрализованной игре, побуждают даже малоактивных детей к речевым высказываниям. Ребёнок говорит не потому, что его просят, а потому, что этого требует игровая роль.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Этапы организации театрализованной игры в работе с детьми с ОВЗ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Эффективность педагогической поддержки обеспечивается поэтапной организацией деятельности.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Подготовительный этап</w:t>
      </w:r>
      <w:r>
        <w:rPr>
          <w:rFonts w:ascii="Liberation Sans" w:hAnsi="Liberation Sans"/>
          <w:sz w:val="24"/>
          <w:szCs w:val="24"/>
        </w:rPr>
        <w:t> включает знакомство с литературным произведением (чтение, рассматривание иллюстраций, беседа), обогащение представлений детей о персонажах и событиях, подготовку атрибутов и декораций. На данном этапе активно используются вопросы, направленные на понимание текста, и упражнения на имитацию.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Ориентировочный этап</w:t>
      </w:r>
      <w:r>
        <w:rPr>
          <w:rFonts w:ascii="Liberation Sans" w:hAnsi="Liberation Sans"/>
          <w:sz w:val="24"/>
          <w:szCs w:val="24"/>
        </w:rPr>
        <w:t> предполагает распределение ролей с учётом речевых возможностей и индивидуальных особенностей детей, обсуждение характеров персонажей, работу над выразительностью реплик. Педагог использует приёмы показа, образца, сопряжённой и отражённой речи.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Исполнительский этап</w:t>
      </w:r>
      <w:r>
        <w:rPr>
          <w:rFonts w:ascii="Liberation Sans" w:hAnsi="Liberation Sans"/>
          <w:sz w:val="24"/>
          <w:szCs w:val="24"/>
        </w:rPr>
        <w:t> — непосредственная театрализованная игра, в ходе которой педагог осуществляет поддержку: подсказку, помощь в построении высказывания, стимулирование речевой активности. Важно обеспечить каждому ребёнку возможность высказаться и быть услышанным.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Рефлексивный этап</w:t>
      </w:r>
      <w:r>
        <w:rPr>
          <w:rFonts w:ascii="Liberation Sans" w:hAnsi="Liberation Sans"/>
          <w:sz w:val="24"/>
          <w:szCs w:val="24"/>
        </w:rPr>
        <w:t> включает обсуждение игры, анализ речевых успехов детей, поощрение инициативы и самостоятельности. Педагог фиксирует динамику речевого развития каждого ребёнка.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Требования к отбору содержания и организации деятельности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При использовании театрализованной игры в работе с детьми с ОВЗ необходимо учитывать ряд требований:</w:t>
      </w:r>
    </w:p>
    <w:p>
      <w:pPr>
        <w:pStyle w:val="BodyText"/>
        <w:numPr>
          <w:ilvl w:val="0"/>
          <w:numId w:val="2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Доступность речевого материала</w:t>
      </w:r>
      <w:r>
        <w:rPr>
          <w:rFonts w:ascii="Liberation Sans" w:hAnsi="Liberation Sans"/>
          <w:sz w:val="24"/>
          <w:szCs w:val="24"/>
        </w:rPr>
        <w:t> — объём и сложность реплик должны соответствовать речевым возможностям детей; возможна замена сложных конструкций на более простые, использование опорных схем и пиктограмм;</w:t>
      </w:r>
    </w:p>
    <w:p>
      <w:pPr>
        <w:pStyle w:val="BodyText"/>
        <w:numPr>
          <w:ilvl w:val="0"/>
          <w:numId w:val="2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Индивидуальный и дифференцированный подход</w:t>
      </w:r>
      <w:r>
        <w:rPr>
          <w:rFonts w:ascii="Liberation Sans" w:hAnsi="Liberation Sans"/>
          <w:sz w:val="24"/>
          <w:szCs w:val="24"/>
        </w:rPr>
        <w:t> — распределение ролей с учётом уровня речевого развития: детям с низким уровнем речевой активности предлагаются роли с короткими репликами, детям с более высоким уровнем — роли с развёрнутыми высказываниями;</w:t>
      </w:r>
    </w:p>
    <w:p>
      <w:pPr>
        <w:pStyle w:val="BodyText"/>
        <w:numPr>
          <w:ilvl w:val="0"/>
          <w:numId w:val="2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Дозированность речевой нагрузки</w:t>
      </w:r>
      <w:r>
        <w:rPr>
          <w:rFonts w:ascii="Liberation Sans" w:hAnsi="Liberation Sans"/>
          <w:sz w:val="24"/>
          <w:szCs w:val="24"/>
        </w:rPr>
        <w:t> — чередование речевых и неречевых видов деятельности для предупреждения утомления;</w:t>
      </w:r>
    </w:p>
    <w:p>
      <w:pPr>
        <w:pStyle w:val="BodyText"/>
        <w:numPr>
          <w:ilvl w:val="0"/>
          <w:numId w:val="2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Эмоциональная поддержка</w:t>
      </w:r>
      <w:r>
        <w:rPr>
          <w:rFonts w:ascii="Liberation Sans" w:hAnsi="Liberation Sans"/>
          <w:sz w:val="24"/>
          <w:szCs w:val="24"/>
        </w:rPr>
        <w:t> — создание доброжелательной атмосферы, поощрение любых речевых проявлений, недопустимость критики и исправления ошибок в ходе игры;</w:t>
      </w:r>
    </w:p>
    <w:p>
      <w:pPr>
        <w:pStyle w:val="BodyText"/>
        <w:numPr>
          <w:ilvl w:val="0"/>
          <w:numId w:val="2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Взаимодействие специалистов</w:t>
      </w:r>
      <w:r>
        <w:rPr>
          <w:rFonts w:ascii="Liberation Sans" w:hAnsi="Liberation Sans"/>
          <w:sz w:val="24"/>
          <w:szCs w:val="24"/>
        </w:rPr>
        <w:t> — согласованность работы воспитателя, логопеда, дефектолога и психолога в отборе речевого материала и определении задач.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Виды театрализованных игр и их коррекционно-развивающий потенциал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В практике работы с детьми с ОВЗ используются различные виды театрализованных игр.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Игры-имитации</w:t>
      </w:r>
      <w:r>
        <w:rPr>
          <w:rFonts w:ascii="Liberation Sans" w:hAnsi="Liberation Sans"/>
          <w:sz w:val="24"/>
          <w:szCs w:val="24"/>
        </w:rPr>
        <w:t> (имитация движений и голосов персонажей) доступны детям с низким уровнем речевого развития и служат пропедевтическим этапом. Они развивают слуховое восприятие, речевое дыхание, звукоподражание.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Игры-драматизации</w:t>
      </w:r>
      <w:r>
        <w:rPr>
          <w:rFonts w:ascii="Liberation Sans" w:hAnsi="Liberation Sans"/>
          <w:sz w:val="24"/>
          <w:szCs w:val="24"/>
        </w:rPr>
        <w:t> предполагают исполнение роли самим ребёнком. Они могут проводиться с использованием костюмов, масок, атрибутов. Данный вид игр наиболее эффективен для развития связной речи и коммуникативных навыков.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Режиссёрские игры</w:t>
      </w:r>
      <w:r>
        <w:rPr>
          <w:rFonts w:ascii="Liberation Sans" w:hAnsi="Liberation Sans"/>
          <w:sz w:val="24"/>
          <w:szCs w:val="24"/>
        </w:rPr>
        <w:t> (с настольным, плоскостным, пальчиковым театром) позволяют ребёнку выступать в роли «режиссёра», озвучивая персонажей. Они особенно полезны для детей с двигательными нарушениями и высокой речевой тревожностью, так как снижают нагрузку публичного выступления.</w:t>
      </w:r>
    </w:p>
    <w:p>
      <w:pPr>
        <w:pStyle w:val="BodyText"/>
        <w:spacing w:before="240" w:after="240"/>
        <w:ind w:hanging="0" w:left="0" w:right="0"/>
        <w:rPr/>
      </w:pPr>
      <w:r>
        <w:rPr>
          <w:rStyle w:val="Strong"/>
          <w:rFonts w:ascii="Liberation Sans" w:hAnsi="Liberation Sans"/>
          <w:sz w:val="24"/>
          <w:szCs w:val="24"/>
        </w:rPr>
        <w:t>Игры-инсценировки</w:t>
      </w:r>
      <w:r>
        <w:rPr>
          <w:rFonts w:ascii="Liberation Sans" w:hAnsi="Liberation Sans"/>
          <w:sz w:val="24"/>
          <w:szCs w:val="24"/>
        </w:rPr>
        <w:t> коротких литературных текстов (потешек, стихотворений, небольших сказок) обеспечивают связь речи с движением, что важно для детей с речевыми нарушениями.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Заключение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Театрализованная игра выступает эффективным средством педагогической поддержки речевого развития детей с ОВЗ благодаря своим уникальным характеристикам: эмоциональной привлекательности, структурной организованности, полимодальности и вариативности. Она обеспечивает естественную мотивацию речевой деятельности, создаёт условия для обогащения словаря, формирования грамматического строя, развития связной и выразительной речи, преодоления коммуникативных барьеров.</w:t>
      </w:r>
    </w:p>
    <w:p>
      <w:pPr>
        <w:pStyle w:val="BodyText"/>
        <w:spacing w:before="24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Систематическое и целенаправленное использование театрализованных игр в коррекционно-развивающем процессе, с учётом индивидуальных особенностей детей и требований к организации деятельности, позволяет достичь устойчивой положительной динамики речевого развития и способствует социальной адаптации детей с ограниченными возможностями здоровья.</w:t>
      </w:r>
    </w:p>
    <w:p>
      <w:pPr>
        <w:pStyle w:val="Heading2"/>
        <w:spacing w:before="480" w:after="24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Литература</w:t>
      </w:r>
    </w:p>
    <w:p>
      <w:pPr>
        <w:pStyle w:val="BodyText"/>
        <w:numPr>
          <w:ilvl w:val="0"/>
          <w:numId w:val="3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Выготский Л.С. Психология развития ребёнка. — М.: Смысл, 2004.</w:t>
      </w:r>
    </w:p>
    <w:p>
      <w:pPr>
        <w:pStyle w:val="BodyText"/>
        <w:numPr>
          <w:ilvl w:val="0"/>
          <w:numId w:val="3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Мастюкова Е.М. Лечебная педагогика: ранний и дошкольный возраст. — М.: Владос, 1997.</w:t>
      </w:r>
    </w:p>
    <w:p>
      <w:pPr>
        <w:pStyle w:val="BodyText"/>
        <w:numPr>
          <w:ilvl w:val="0"/>
          <w:numId w:val="3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Петрова Т.И., Сергеева Е.Л., Петрова Е.С. Театрализованные игры в детском саду. — М.: Школьная пресса, 2000.</w:t>
      </w:r>
    </w:p>
    <w:p>
      <w:pPr>
        <w:pStyle w:val="BodyText"/>
        <w:numPr>
          <w:ilvl w:val="0"/>
          <w:numId w:val="3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Чурилова Э.Г. Методика и организация театрализованной деятельности дошкольников. — М.: Владос, 2001.</w:t>
      </w:r>
    </w:p>
    <w:p>
      <w:pPr>
        <w:pStyle w:val="BodyText"/>
        <w:numPr>
          <w:ilvl w:val="0"/>
          <w:numId w:val="3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Артпедагогика и арттерапия в специальном образовании / под ред. Е.А. Медведевой. — М.: Академия, 2001.</w:t>
      </w:r>
    </w:p>
    <w:p>
      <w:pPr>
        <w:pStyle w:val="BodyText"/>
        <w:numPr>
          <w:ilvl w:val="0"/>
          <w:numId w:val="3"/>
        </w:numPr>
        <w:pBdr/>
        <w:tabs>
          <w:tab w:val="clear" w:pos="720"/>
          <w:tab w:val="left" w:pos="0" w:leader="none"/>
        </w:tabs>
        <w:spacing w:before="0" w:after="0"/>
        <w:ind w:hanging="0" w:left="0" w:right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Гонеев А.Д. Основы коррекционной педагогики. — М.: Академия, 2002.</w:t>
      </w:r>
    </w:p>
    <w:p>
      <w:pPr>
        <w:pStyle w:val="Normal1"/>
        <w:tabs>
          <w:tab w:val="clear" w:pos="720"/>
          <w:tab w:val="left" w:pos="1771" w:leader="none"/>
        </w:tabs>
        <w:ind w:right="-136"/>
        <w:jc w:val="both"/>
        <w:rPr>
          <w:rFonts w:ascii="Liberation Sans" w:hAnsi="Liberation Sans" w:eastAsia="Times New Roman" w:cs="Times New Roman"/>
          <w:sz w:val="24"/>
          <w:szCs w:val="24"/>
          <w:highlight w:val="cyan"/>
        </w:rPr>
      </w:pPr>
      <w:r>
        <w:rPr>
          <w:rFonts w:eastAsia="Times New Roman" w:cs="Times New Roman" w:ascii="Liberation Sans" w:hAnsi="Liberation Sans"/>
          <w:sz w:val="24"/>
          <w:szCs w:val="24"/>
          <w:highlight w:val="cyan"/>
        </w:rPr>
      </w:r>
    </w:p>
    <w:p>
      <w:pPr>
        <w:pStyle w:val="Normal1"/>
        <w:ind w:right="-136"/>
        <w:jc w:val="both"/>
        <w:rPr>
          <w:rFonts w:ascii="Liberation Sans" w:hAnsi="Liberation Sans" w:eastAsia="Times New Roman" w:cs="Times New Roman"/>
          <w:sz w:val="24"/>
          <w:szCs w:val="24"/>
        </w:rPr>
      </w:pPr>
      <w:r>
        <w:rPr>
          <w:rFonts w:eastAsia="Times New Roman" w:cs="Times New Roman" w:ascii="Liberation Sans" w:hAnsi="Liberation Sans"/>
          <w:sz w:val="24"/>
          <w:szCs w:val="24"/>
        </w:rPr>
      </w:r>
    </w:p>
    <w:sectPr>
      <w:footerReference w:type="default" r:id="rId2"/>
      <w:type w:val="nextPage"/>
      <w:pgSz w:w="11906" w:h="16838"/>
      <w:pgMar w:left="1440" w:right="1440" w:gutter="0" w:header="0" w:top="1440" w:footer="72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OpenSymbol">
    <w:altName w:val="Arial Unicode MS"/>
    <w:charset w:val="02"/>
    <w:family w:val="auto"/>
    <w:pitch w:val="default"/>
    <w:embedRegular r:id="rId5" w:fontKey="{05014A78-CABC-4EF0-12AC-5CD89AEFDE05}"/>
    <w:embedBold r:id="rId6" w:fontKey="{06014A78-CABC-4EF0-12AC-5CD89AEFDE06}"/>
  </w:font>
  <w:font w:name="Open Sans"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Liberation Sans">
    <w:altName w:val="Arial"/>
    <w:charset w:val="01"/>
    <w:family w:val="swiss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677" w:leader="none"/>
        <w:tab w:val="right" w:pos="9355" w:leader="none"/>
      </w:tabs>
      <w:spacing w:lineRule="auto" w:line="276"/>
      <w:rPr>
        <w:rFonts w:ascii="Times New Roman" w:hAnsi="Times New Roman" w:eastAsia="Times New Roman" w:cs="Times New Roman"/>
        <w:sz w:val="20"/>
        <w:szCs w:val="20"/>
        <w:highlight w:val="yellow"/>
      </w:rPr>
    </w:pPr>
    <w:r>
      <w:rPr>
        <w:rFonts w:eastAsia="Times New Roman" w:cs="Times New Roman" w:ascii="Times New Roman" w:hAnsi="Times New Roman"/>
        <w:sz w:val="20"/>
        <w:szCs w:val="20"/>
        <w:highlight w:val="yellow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6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character" w:styleId="Style8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tyle9">
    <w:name w:val="Символ нумерации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Lohit Devanagari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Style12">
    <w:name w:val="Колонтитул"/>
    <w:basedOn w:val="Normal"/>
    <w:qFormat/>
    <w:pPr/>
    <w:rPr/>
  </w:style>
  <w:style w:type="paragraph" w:styleId="Footer">
    <w:name w:val="Footer"/>
    <w:basedOn w:val="Style12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LibreOffice/7.6.0.3$Linux_X86_64 LibreOffice_project/60$Build-3</Application>
  <AppVersion>15.0000</AppVersion>
  <Pages>6</Pages>
  <Words>1061</Words>
  <Characters>8190</Characters>
  <CharactersWithSpaces>9447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2026-10-19T12:31:32Z</dcterms:modified>
  <cp:revision>1</cp:revision>
  <dc:subject/>
  <dc:title/>
</cp:coreProperties>
</file>