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</w:r>
    </w:p>
    <w:p>
      <w:pPr>
        <w:spacing w:after="120"/>
        <w:ind w:firstLine="0"/>
        <w:jc w:val="center"/>
      </w:pPr>
      <w:r>
        <w:rPr>
          <w:rFonts w:ascii="Times New Roman" w:hAnsi="Times New Roman"/>
          <w:b/>
          <w:i w:val="0"/>
          <w:sz w:val="28"/>
        </w:rPr>
        <w:t>Методическая разработка</w:t>
      </w:r>
    </w:p>
    <w:p>
      <w:pPr>
        <w:spacing w:after="0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</w:r>
    </w:p>
    <w:p>
      <w:pPr>
        <w:spacing w:after="120"/>
        <w:ind w:firstLine="0"/>
        <w:jc w:val="center"/>
      </w:pPr>
      <w:r>
        <w:rPr>
          <w:rFonts w:ascii="Times New Roman" w:hAnsi="Times New Roman"/>
          <w:b/>
          <w:i w:val="0"/>
          <w:sz w:val="28"/>
        </w:rPr>
        <w:t>«Формирование доброжелательных взаимоотношений у детей старшего дошкольного возраста средствами игровых практик»</w:t>
      </w:r>
    </w:p>
    <w:p>
      <w:pPr>
        <w:spacing w:after="0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</w:r>
    </w:p>
    <w:p>
      <w:pPr>
        <w:spacing w:after="0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</w:r>
    </w:p>
    <w:p>
      <w:pPr>
        <w:spacing w:after="120"/>
        <w:ind w:firstLine="0"/>
        <w:jc w:val="center"/>
      </w:pPr>
      <w:r>
        <w:rPr>
          <w:rFonts w:ascii="Times New Roman" w:hAnsi="Times New Roman"/>
          <w:b w:val="0"/>
          <w:i w:val="0"/>
          <w:sz w:val="24"/>
        </w:rPr>
        <w:t>Автор: Денисова Лилия Сергеевна</w:t>
      </w:r>
    </w:p>
    <w:p>
      <w:pPr>
        <w:spacing w:after="120"/>
        <w:ind w:firstLine="0"/>
        <w:jc w:val="center"/>
      </w:pPr>
      <w:r>
        <w:rPr>
          <w:rFonts w:ascii="Times New Roman" w:hAnsi="Times New Roman"/>
          <w:b w:val="0"/>
          <w:i w:val="0"/>
          <w:sz w:val="24"/>
        </w:rPr>
        <w:t>Должность: воспитатель</w:t>
      </w:r>
    </w:p>
    <w:p>
      <w:pPr>
        <w:spacing w:after="120"/>
        <w:ind w:firstLine="0"/>
        <w:jc w:val="center"/>
      </w:pPr>
      <w:r>
        <w:rPr>
          <w:rFonts w:ascii="Times New Roman" w:hAnsi="Times New Roman"/>
          <w:b w:val="0"/>
          <w:i w:val="0"/>
          <w:sz w:val="24"/>
        </w:rPr>
        <w:t>Место работы: МБДОУ «Детский сад «Радуга»</w:t>
      </w:r>
    </w:p>
    <w:p>
      <w:pPr>
        <w:spacing w:after="120"/>
        <w:ind w:firstLine="0"/>
        <w:jc w:val="center"/>
      </w:pPr>
      <w:r>
        <w:rPr>
          <w:rFonts w:ascii="Times New Roman" w:hAnsi="Times New Roman"/>
          <w:b w:val="0"/>
          <w:i w:val="0"/>
          <w:sz w:val="24"/>
        </w:rPr>
        <w:t>Адрес образовательной организации: п. Нижнесортымский, Ханты-Мансийский автономный округ — Югра</w:t>
      </w:r>
    </w:p>
    <w:p>
      <w:r>
        <w:br w:type="page"/>
      </w:r>
    </w:p>
    <w:p>
      <w:pPr>
        <w:spacing w:before="200" w:after="120"/>
        <w:jc w:val="center"/>
      </w:pPr>
      <w:r>
        <w:rPr>
          <w:rFonts w:ascii="Times New Roman" w:hAnsi="Times New Roman"/>
          <w:b/>
          <w:sz w:val="28"/>
        </w:rPr>
        <w:t>Пояснительная записка</w:t>
      </w:r>
    </w:p>
    <w:p>
      <w:pPr>
        <w:spacing w:after="120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Предлагаемая методическая разработка адресована воспитателям дошкольных образовательных организаций и студентам педагогических колледжей. Она посвящена одной из самых важных задач дошкольного воспитания — формированию доброжелательных взаимоотношений между детьми старшей и подготовительной групп.</w:t>
      </w:r>
    </w:p>
    <w:p>
      <w:pPr>
        <w:spacing w:after="120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Актуальность разработки обусловлена требованиями Федерального государственного образовательного стандарта дошкольного образования, который рассматривает социально-коммуникативное развитие как самостоятельную образовательную область. Педагогическая практика показывает: даже в благополучных группах встречаются ситуации, когда дети ссорятся из-за игрушек, игнорируют сверстника или жалуются воспитателю на товарищей. Такие проявления — естественный этап взросления, но именно в дошкольном возрасте у ребёнка складываются первые навыки мирного общения, и роль воспитателя здесь ключевая.</w:t>
      </w:r>
    </w:p>
    <w:p>
      <w:pPr>
        <w:spacing w:after="120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Целью разработки является создание системы игровых приёмов, помогающих детям старшего дошкольного возраста осваивать опыт доброжелательного взаимодействия со сверстниками.</w:t>
      </w:r>
    </w:p>
    <w:p>
      <w:pPr>
        <w:spacing w:after="120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Для достижения цели поставлены следующие задачи:</w:t>
      </w:r>
    </w:p>
    <w:p>
      <w:pPr>
        <w:spacing w:after="0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Обогатить представления детей о качествах дружелюбного человека и способах проявления внимания к окружающим.</w:t>
      </w:r>
    </w:p>
    <w:p>
      <w:pPr>
        <w:spacing w:after="0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Ввести в повседневную жизнь группы доступные игровые ритуалы, закрепляющие опыт добрых поступков.</w:t>
      </w:r>
    </w:p>
    <w:p>
      <w:pPr>
        <w:spacing w:after="0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Использовать игры сотрудничества для развития умения договариваться, уступать и действовать сообща.</w:t>
      </w:r>
    </w:p>
    <w:p>
      <w:pPr>
        <w:spacing w:after="0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4. Вовлечь семьи воспитанников в совместную работу по формированию доброжелательного поведения детей.</w:t>
      </w:r>
    </w:p>
    <w:p>
      <w:pPr>
        <w:spacing w:before="200" w:after="120"/>
        <w:jc w:val="center"/>
      </w:pPr>
      <w:r>
        <w:rPr>
          <w:rFonts w:ascii="Times New Roman" w:hAnsi="Times New Roman"/>
          <w:b/>
          <w:sz w:val="28"/>
        </w:rPr>
        <w:t>Система игровых приёмов</w:t>
      </w:r>
    </w:p>
    <w:p>
      <w:pPr>
        <w:spacing w:after="120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Разработанная система включает три направления работы, которые органично встроены в режим дня и не требуют специального оборудования или длительной подготовки.</w:t>
      </w:r>
    </w:p>
    <w:p>
      <w:pPr>
        <w:spacing w:after="120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1. «Минутки доброты» — короткие ежедневные ритуалы</w:t>
      </w:r>
    </w:p>
    <w:p>
      <w:pPr>
        <w:spacing w:after="120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В течение дня я выделяю несколько коротких, но значимых моментов. Утром во время утреннего круга мы по очереди здороваемся не привычной фразой, а особым образом: одним ребёнком «волшебной» приветствием, комплиментом или добрым пожеланием соседу справа. Дети быстро запоминают, что каждому приятно услышать своё имя в сочетании с тёплым словом. Перед дневным сном звучит «колыбельная добрых слов»: я тихо произношу пожелания покоя и благополучия каждому ребёнку по имени. Вечером при построении на прогулку дети дарят друг другу «улыбку ладошки» — прикладывают ладони к щекам партнёра и улыбаются.</w:t>
      </w:r>
    </w:p>
    <w:p>
      <w:pPr>
        <w:spacing w:after="120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Смысл «минуток доброты» — в регулярности: короткие, но ежедневные акты внимания закрепляются быстрее, чем отдельные длинные беседы о вежливости.</w:t>
      </w:r>
    </w:p>
    <w:p>
      <w:pPr>
        <w:spacing w:after="120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2. «Копилка добрых дел» — наглядный учёт добрых поступков</w:t>
      </w:r>
    </w:p>
    <w:p>
      <w:pPr>
        <w:spacing w:after="120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В групповой комнате установлена деревянная копилка с прорезью. Рядом — коробочка с фишками разных цветов. Когда дети замечают, что сверстник совершил добрый поступок (помог убрать игрушки, успокоил новенького, поделился), они опускают фишку и коротко объясняют, за что. Педагог следит, чтобы поощрение распространялось на всех детей, включая тех, кого обычно не хвалят за поведенческие успехи. В конце недели на вечернем круге мы подводим итог: перечитываем (или вспоминаем) отмеченные поступки и благодарим детей. Указание на конкретность («за то, что ты отдал совочек Соне») важнее количества фишек — иначе формируется мотив получить награду, а не помочь.</w:t>
      </w:r>
    </w:p>
    <w:p>
      <w:pPr>
        <w:spacing w:after="120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Опыт показывает: уже через два-три месяца дети начинают сами замечать добрые поступки товарищей и честно отчитываться о них, без напоминания воспитателя.</w:t>
      </w:r>
    </w:p>
    <w:p>
      <w:pPr>
        <w:spacing w:after="120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3. «Смена пар и кругов» — игры, разрушающие устойчивые микрогруппы</w:t>
      </w:r>
    </w:p>
    <w:p>
      <w:pPr>
        <w:spacing w:after="120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В каждой группе складываются устойчивые пары и компании, которые могут оставить вне своего круга отдельных детей. Я использую игровые приёмы смены партнёров: «Найди пару по цвету бантика», «Походи по кругу и замри напротив того, кого ещё не видел сегодня», «Развернись к товарищу, чьё имя начинается с той же буквы, что и твоё». Такие приёмы мягко расширяют круг общения каждого ребёнка и препятствуют формированию устойчивых микрогрупп, которые мешают общему климату группы.</w:t>
      </w:r>
    </w:p>
    <w:p>
      <w:pPr>
        <w:spacing w:before="200" w:after="120"/>
        <w:jc w:val="center"/>
      </w:pPr>
      <w:r>
        <w:rPr>
          <w:rFonts w:ascii="Times New Roman" w:hAnsi="Times New Roman"/>
          <w:b/>
          <w:sz w:val="28"/>
        </w:rPr>
        <w:t>Картотека игр на сотрудничество и доброжелательность</w:t>
      </w:r>
    </w:p>
    <w:p>
      <w:pPr>
        <w:spacing w:after="120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«Ветерок дружбы»</w:t>
      </w:r>
    </w:p>
    <w:p>
      <w:pPr>
        <w:spacing w:after="120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Дети встают в круг, держась за руки. Ведущий (вначале воспитатель, потом ребёнок) произносит: «Подул тёплый ветерок дружбы!» — и с лёгким покачиванием рук передаёт «порыв ветра» соседу справа. Тот передаёт движение дальше по кругу. Задача — почувствовать, что движение доходит через каждого участника, не разрывая цепь. Игра учит чувствовать единство группы и внимательность к сверстникам.</w:t>
      </w:r>
    </w:p>
    <w:p>
      <w:pPr>
        <w:spacing w:after="120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«Островок эмоций»</w:t>
      </w:r>
    </w:p>
    <w:p>
      <w:pPr>
        <w:spacing w:after="120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полу выкладываются несколько разноцветных обручей (или фигур). Каждому обручу соответствует настроение, которое обсуждается заранее: жёлтый — радость, синий — спокойствие, красный — энергия. Дети свободно перемещаются под музыку, по сигналу занимают обруч с тем настроением, которое хочется разделить с товарищами. В обруче дети обмениваются короткими фразами: «Мне весело, потому что…». Игра развивает умение распознавать и называть эмоции, а также делиться ими с окружающими.</w:t>
      </w:r>
    </w:p>
    <w:p>
      <w:pPr>
        <w:spacing w:after="120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«Общая картина»</w:t>
      </w:r>
    </w:p>
    <w:p>
      <w:pPr>
        <w:spacing w:after="120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Дети делятся на мини-группы по 3–4 человека. Каждая группа получает большой лист бумаги и коробку с карандашами. Задача — вместе нарисовать картину «Наш дружный дом» без заранее заданного сюжета. Условие: перед началом рисования группа должна договориться, что будет изображено. Воспитатель следит, чтобы каждый ребёнок в группе внёс свой вклад. По завершении группы презентуют свои работы. Игра требует умения слушать других, предлагать идеи и уступать — тех навыков, которые и формируют доброжелательность.</w:t>
      </w:r>
    </w:p>
    <w:p>
      <w:pPr>
        <w:spacing w:after="120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«Дорога к острову дружбы»</w:t>
      </w:r>
    </w:p>
    <w:p>
      <w:pPr>
        <w:spacing w:after="120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Проводится в спортивном зале или на площадке. Детям объясняется легенда: на далёком острове живёт добрый волшебник, и добраться до него можно только по «дороге добрых поступков». Дети по очереди «строят» дорогу, выполняя простые задания: помочь товарищу перелезть через препятствие, поддержать подлокотником товарища на мостике, вместе допрыгать до отметки. Игра наглядно показывает, что дружеские поступки помогают двигаться вперёд всей команде.</w:t>
      </w:r>
    </w:p>
    <w:p>
      <w:pPr>
        <w:spacing w:after="120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«Улыбка по кругу»</w:t>
      </w:r>
    </w:p>
    <w:p>
      <w:pPr>
        <w:spacing w:after="120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Дети сидят в кругу. Первый участник передаёт соседу справа воображаемый «предмет» — улыбку — одновременно улыбаясь и глядя в глаза. Сосед «принимает» улыбку, улыбается в ответ и передаёт дальше. Правило: нельзя пропускать свою очередь и нужно смотреть в глаза тому, кому даришь улыбку. Занятие развивает зрительный контакт и эмоциональную открытость, помогает замкнутым детям легче включаться в общение.</w:t>
      </w:r>
    </w:p>
    <w:p>
      <w:pPr>
        <w:spacing w:after="120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«Секрет для друга»</w:t>
      </w:r>
    </w:p>
    <w:p>
      <w:pPr>
        <w:spacing w:after="120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Каждый ребёнок достаёт из «чудесной коробочки» маленькую фигурку (бусину, ленточку, камешек) и вручает её товарищу с коротким добрым пожеланием: «Желаю тебе весёлого дня!». Задача — не просто отдать, а сказать что-то приятное конкретному человеку, вспомнив его умение, привычку или поступок. Игру удобно проводить в дни рождения детей или в начале праздников.</w:t>
      </w:r>
    </w:p>
    <w:p>
      <w:pPr>
        <w:spacing w:after="120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«Мостик договорённостей»</w:t>
      </w:r>
    </w:p>
    <w:p>
      <w:pPr>
        <w:spacing w:after="120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Если между детьми возник конфликт, воспитатель предлагает им пройти по условному мостику (полоска на полу) навстречу друг другу. На середине «моста» нужно остановиться, посмотреть друг другу в глаза и договориться: каждый по очереди рассказывает, что его огорчило, а второй повторяет смысл услышанного своими словами: «Тебе было обидно, когда…». Лишь после этого дети договариваются, как поступят дальше. Приём учит останавливать ссору и слушать другого — фундамент умения мирно разрешать конфликты.</w:t>
      </w:r>
    </w:p>
    <w:p>
      <w:pPr>
        <w:spacing w:after="120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«Клубочек дружбы»</w:t>
      </w:r>
    </w:p>
    <w:p>
      <w:pPr>
        <w:spacing w:after="120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Дети сидят в кругу. Воспитатель держит клубок пряжи и, назвав доброе качество соседа (например: «Миша, ты умеешь хорошо играть в конструктор»), передаёт ему конец нити. Ребёнок наматывает нить на палец, называет доброе качество следующего участника и передаёт клубок дальше. В конце клубок возвращается к воспитателю, и вся группа оказывается связанной единой нитью. Наглядная метафора помогает детям увидеть: каждый в группе важен, и все вместе они составляют целое.</w:t>
      </w:r>
    </w:p>
    <w:p>
      <w:pPr>
        <w:spacing w:before="200" w:after="120"/>
        <w:jc w:val="center"/>
      </w:pPr>
      <w:r>
        <w:rPr>
          <w:rFonts w:ascii="Times New Roman" w:hAnsi="Times New Roman"/>
          <w:b/>
          <w:sz w:val="28"/>
        </w:rPr>
        <w:t>Рекомендации по внедрению</w:t>
      </w:r>
    </w:p>
    <w:p>
      <w:pPr>
        <w:spacing w:after="0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Начинать лучше с «минуток доброты» — они не требуют подготовки и сразу дают видимый эффект.</w:t>
      </w:r>
    </w:p>
    <w:p>
      <w:pPr>
        <w:spacing w:after="0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Копилку добрых дел следует установить на видном месте и вначале наполнять её вместе с воспитателем, показывая детям образец внимательности.</w:t>
      </w:r>
    </w:p>
    <w:p>
      <w:pPr>
        <w:spacing w:after="0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Игры сотрудничества уместно включать в режим дня 2–3 раза в неделю, чередуя подвижные и спокойные.</w:t>
      </w:r>
    </w:p>
    <w:p>
      <w:pPr>
        <w:spacing w:after="0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4. Важно избегать оценочных сравнений детей друг с другом; акцент следует делать на достижениях каждого ребёнка.</w:t>
      </w:r>
    </w:p>
    <w:p>
      <w:pPr>
        <w:spacing w:after="0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5. Родителям полезно рассказывать о том, как работает система: они могут поддержать её дома короткими семейными ритуалами добрых пожеланий.</w:t>
      </w:r>
    </w:p>
    <w:p>
      <w:pPr>
        <w:spacing w:before="200" w:after="120"/>
        <w:jc w:val="center"/>
      </w:pPr>
      <w:r>
        <w:rPr>
          <w:rFonts w:ascii="Times New Roman" w:hAnsi="Times New Roman"/>
          <w:b/>
          <w:sz w:val="28"/>
        </w:rPr>
        <w:t>Ожидаемые результаты и опыт применения</w:t>
      </w:r>
    </w:p>
    <w:p>
      <w:pPr>
        <w:spacing w:after="120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За время применения описанных приёмов в группе отмечены следующие изменения: дети стали чаще самостоятельно разрешать мелкие конфликты без обращения к воспитателю; пополнился словарный запас вежливых формулировок; новички и застенчивые дети быстрее адаптировались, поскольку были включены в игровые ритуалы наравне со всеми. Родители отметили, что дети стали чаще рассказывать дома о добрых поступках товарищей и сами предлагали помочь.</w:t>
      </w:r>
    </w:p>
    <w:p>
      <w:pPr>
        <w:spacing w:after="120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Разработку можно адаптировать для детей среднего и младшего дошкольного возраста, упростив словесные формулировки и сократив продолжительность игр. Материалы рассчитаны на массовую практику и не требуют специального оборудования.</w:t>
      </w:r>
    </w:p>
    <w:p>
      <w:pPr>
        <w:spacing w:before="200" w:after="120"/>
        <w:jc w:val="center"/>
      </w:pPr>
      <w:r>
        <w:rPr>
          <w:rFonts w:ascii="Times New Roman" w:hAnsi="Times New Roman"/>
          <w:b/>
          <w:sz w:val="28"/>
        </w:rPr>
        <w:t>Заключение</w:t>
      </w:r>
    </w:p>
    <w:p>
      <w:pPr>
        <w:spacing w:after="120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Формирование доброжелательных взаимоотношений — это не разовое мероприятие, а системная работа, встроенная в повседневную жизнь группы. Короткие ритуалы, наглядное поощрение добрых поступков и игры на сотрудничество в совокупности создают ту атмосферу, в которой ребёнок осваивает опыт дружбы и взаимопомощи. Предлагаемая система приёмов проста в применении и может быть использована воспитателями любого дошкольного образовательного учреждения.</w:t>
      </w:r>
    </w:p>
    <w:p>
      <w:pPr>
        <w:spacing w:before="200" w:after="120"/>
        <w:jc w:val="center"/>
      </w:pPr>
      <w:r>
        <w:rPr>
          <w:rFonts w:ascii="Times New Roman" w:hAnsi="Times New Roman"/>
          <w:b/>
          <w:sz w:val="28"/>
        </w:rPr>
        <w:t>Список использованных источников</w:t>
      </w:r>
    </w:p>
    <w:p>
      <w:pPr>
        <w:spacing w:after="60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Федеральный государственный образовательный стандарт дошкольного образования (утверждён приказом Министерства образования и науки Российской Федерации от 17.10.2013 № 1155).</w:t>
      </w:r>
    </w:p>
    <w:p>
      <w:pPr>
        <w:spacing w:after="60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Смирнова Е. О., Холмогорова В. М. Психолого-педагогические основы развития общения детей дошкольного возраста. — М.: Мозаика-Синтез, 2015.</w:t>
      </w:r>
    </w:p>
    <w:p>
      <w:pPr>
        <w:spacing w:after="60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Программа «От рождения до школы» / под ред. Н. Е. Вераксы, Т. С. Комаровой, М. А. Васильевой. — М.: Мозаика-Синтез, 2019.</w:t>
      </w:r>
    </w:p>
    <w:p>
      <w:pPr>
        <w:spacing w:after="60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4. Кряжева Н. Л. Развитие эмоционального мира детей. — Ярославль: Академия развития, 2016.</w:t>
      </w:r>
    </w:p>
    <w:p>
      <w:pPr>
        <w:spacing w:after="60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5. Артюхова И. С. Психолого-педагогические приёмы работы с детьми дошкольного возраста. — М.: Педагогическое общество России, 2014.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