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Конспект занятия по ФЭМП в подготовительной группе</w:t>
      </w:r>
    </w:p>
    <w:p>
      <w:pPr>
        <w:spacing w:after="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 с использованием балансировочной доски Бильгоу</w:t>
      </w:r>
    </w:p>
    <w:p>
      <w:pPr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b/>
          <w:bCs/>
          <w:sz w:val="28"/>
          <w:szCs w:val="28"/>
        </w:rPr>
        <w:t>Подготовила :Волкова Анна Александровна</w:t>
      </w:r>
    </w:p>
    <w:p>
      <w:pPr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Воспитатель МБДОУ 16 ст Петропавловская. </w:t>
      </w:r>
    </w:p>
    <w:p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Тема:</w:t>
      </w:r>
      <w:r>
        <w:rPr>
          <w:rFonts w:ascii="Times New Roman" w:cs="Times New Roman" w:hAnsi="Times New Roman"/>
          <w:sz w:val="28"/>
          <w:szCs w:val="28"/>
        </w:rPr>
        <w:t> «Математическое путешествие на балансире».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Возраст детей:</w:t>
      </w:r>
      <w:r>
        <w:rPr>
          <w:rFonts w:ascii="Times New Roman" w:cs="Times New Roman" w:hAnsi="Times New Roman"/>
          <w:sz w:val="28"/>
          <w:szCs w:val="28"/>
        </w:rPr>
        <w:t> 6–7 лет (подготовительная группа).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</w:rPr>
        <w:t> совершенствование элементарных математических представлений через интеграцию двигательной активности и когнитивных задач на балансировочной доске Бильгоу.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Задачи:</w:t>
      </w:r>
    </w:p>
    <w:p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образовательные: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закрепить прямой и обратный счёт в пределах 10;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упражнять в решении простых арифметических задач на сложение и вычитание (в пределах 10);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закрепить знание геометрических фигур и их свойств;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актуализировать понимание пространственных отношений («слева – справа», «выше – ниже», «между», «рядом»);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повторить состав числа из двух меньших;</w:t>
      </w:r>
    </w:p>
    <w:p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развивающие: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развивать зрительно</w:t>
        <w:noBreakHyphen/>
        <w:t>моторную координацию, равновесие и устойчивость;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тренировать внимание, память, логическое мышление;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синхронизировать двигательные и познавательные процессы;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совершенствовать мелкую и общую моторику;</w:t>
      </w:r>
    </w:p>
    <w:p>
      <w:pPr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воспитательные: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воспитывать интерес к математическим играм и занятиям;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формировать навыки сотрудничества и взаимопомощи;</w:t>
      </w:r>
    </w:p>
    <w:p>
      <w:pPr>
        <w:numPr>
          <w:ilvl w:val="1"/>
          <w:numId w:val="1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закреплять правила безопасного выполнения упражнений.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Длительность:</w:t>
      </w:r>
      <w:r>
        <w:rPr>
          <w:rFonts w:ascii="Times New Roman" w:cs="Times New Roman" w:hAnsi="Times New Roman"/>
          <w:sz w:val="28"/>
          <w:szCs w:val="28"/>
        </w:rPr>
        <w:t> 25–30 минут.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Оборудование: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балансировочные доски Бильгоу (1 на пару детей или по количеству подгрупп);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карточки с цифрами от 1 до 10;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карточки с арифметическими примерами (простые сложения/вычитания в пределах 10);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набор геометрических фигур (плоские и объёмные, разных цветов и размеров);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мягкие мячики (по 2 на ребёнка);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обручи (4–5 шт.);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цветные маркеры/конусы для разметки зон;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магнитная доска или фланелеграф с цифрами и знаками (+, −, =);</w:t>
      </w:r>
    </w:p>
    <w:p>
      <w:pPr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музыкальное сопровождение (спокойная инструментальная музыка).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Предварительная работа:</w:t>
      </w:r>
    </w:p>
    <w:p>
      <w:pPr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освоение базовых упражнений на балансировочной доске (удержание равновесия, повороты, наклоны);</w:t>
      </w:r>
    </w:p>
    <w:p>
      <w:pPr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повторение счёта в прямом и обратном порядке до 10;</w:t>
      </w:r>
    </w:p>
    <w:p>
      <w:pPr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решение простых арифметических задач на наглядном материале;</w:t>
      </w:r>
    </w:p>
    <w:p>
      <w:pPr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игры на узнавание и классификацию геометрических фигур;</w:t>
      </w:r>
    </w:p>
    <w:p>
      <w:pPr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отработка пространственных понятий в подвижных играх.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1" name="Прямоугольники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Прямоугольники 2" o:spid="_x0000_s2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 занятия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I. Вводная часть (5 мин)</w:t>
      </w:r>
    </w:p>
    <w:p>
      <w:pPr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Организационный момент.</w:t>
      </w:r>
      <w:r>
        <w:rPr>
          <w:rFonts w:ascii="Times New Roman" w:cs="Times New Roman" w:hAnsi="Times New Roman"/>
          <w:sz w:val="28"/>
          <w:szCs w:val="28"/>
        </w:rPr>
        <w:br/>
        <w:t>Дети входят в зал, строятся в круг.</w:t>
        <w:br/>
        <w:t>Воспитатель: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«Здравствуйте, друзья! Сегодня нас ждёт необычное математическое путешествие. Мы будем считать, решать задачи и при этом учиться держать равновесие. Для этого у нас есть волшебные доски — балансиры. Но прежде чем начать, сделаем разминку!»</w:t>
      </w:r>
    </w:p>
    <w:p>
      <w:pPr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Разминка (2–3 мин).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ходьба на носках, руки вверх;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ходьба на пятках, руки на поясе;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повороты вправо</w:t>
        <w:noBreakHyphen/>
        <w:t>влево с вытянутыми руками;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наклоны вперёд, касаясь пальцев ног;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прыжки на двух ногах, затем на одной (поочередно);</w:t>
      </w:r>
    </w:p>
    <w:p>
      <w:pPr>
        <w:numPr>
          <w:ilvl w:val="1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ходьба по линии (равновесие).</w:t>
      </w:r>
    </w:p>
    <w:p>
      <w:pPr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Мотивация.</w:t>
      </w:r>
      <w:r>
        <w:rPr>
          <w:rFonts w:ascii="Times New Roman" w:cs="Times New Roman" w:hAnsi="Times New Roman"/>
          <w:sz w:val="28"/>
          <w:szCs w:val="28"/>
        </w:rPr>
        <w:br/>
        <w:t>Воспитатель: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«Представьте, что мы — космонавты, которые готовятся к полёту. Чтобы пройти отбор, нужно показать не только знания, но и умение держать равновесие в невесомости. Поможем друг другу и справимся со всеми испытаниями!»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II. Основная часть (18–20 мин)</w:t>
      </w:r>
    </w:p>
    <w:p>
      <w:pPr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Упражнение «Счёт на балансире» (5 мин).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 по очереди встают на балансир (с поддержкой партнёра или воспитателя).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 полу разложены цифры от 1 до 10.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Задача: назвать цифру, на которую указывает взгляд/рука, затем сойти и принести её.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Варианты:</w:t>
      </w:r>
    </w:p>
    <w:p>
      <w:pPr>
        <w:numPr>
          <w:ilvl w:val="2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назвать число на 1 больше/меньше показанного;</w:t>
      </w:r>
    </w:p>
    <w:p>
      <w:pPr>
        <w:numPr>
          <w:ilvl w:val="2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посчитать в прямом/обратном порядке от названной цифры до 10/1.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Речевой компонент:</w:t>
      </w:r>
      <w:r>
        <w:rPr>
          <w:rFonts w:ascii="Times New Roman" w:cs="Times New Roman" w:hAnsi="Times New Roman"/>
          <w:sz w:val="28"/>
          <w:szCs w:val="28"/>
        </w:rPr>
        <w:t> «Я вижу цифру 7. Семь — это больше, чем 5. Следующий будет 8!»</w:t>
      </w:r>
    </w:p>
    <w:p>
      <w:pPr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Игра «Реши и брось» (5 мин).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Ребёнок на балансире получает карточку с простым примером (например, 3+2).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После устного решения он бросает мягкий мячик в обруч с правильным ответом (на обруче — цифра 5).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Речевой компонент:</w:t>
      </w:r>
      <w:r>
        <w:rPr>
          <w:rFonts w:ascii="Times New Roman" w:cs="Times New Roman" w:hAnsi="Times New Roman"/>
          <w:sz w:val="28"/>
          <w:szCs w:val="28"/>
        </w:rPr>
        <w:t> «Три плюс два будет пять. Я бросаю в обруч с пятёркой!»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Усложнение:</w:t>
      </w:r>
      <w:r>
        <w:rPr>
          <w:rFonts w:ascii="Times New Roman" w:cs="Times New Roman" w:hAnsi="Times New Roman"/>
          <w:sz w:val="28"/>
          <w:szCs w:val="28"/>
        </w:rPr>
        <w:t> примеры на вычитание или с переходом через десяток (в пределах 10).</w:t>
      </w:r>
    </w:p>
    <w:p>
      <w:pPr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Эстафета «Геометрические фигуры» (5 мин).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Две команды. На полу — обручи с названиями фигур («круг», «квадрат», «треугольник», «прямоугольник»).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Каждый участник встаёт на балансир, берёт фигуру, называет её и кладёт в соответствующий обруч.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Речевой компонент:</w:t>
      </w:r>
      <w:r>
        <w:rPr>
          <w:rFonts w:ascii="Times New Roman" w:cs="Times New Roman" w:hAnsi="Times New Roman"/>
          <w:sz w:val="28"/>
          <w:szCs w:val="28"/>
        </w:rPr>
        <w:t> «Это синий квадрат. Я кладу его в обруч „квадрат“».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Усложнение:</w:t>
      </w:r>
      <w:r>
        <w:rPr>
          <w:rFonts w:ascii="Times New Roman" w:cs="Times New Roman" w:hAnsi="Times New Roman"/>
          <w:sz w:val="28"/>
          <w:szCs w:val="28"/>
        </w:rPr>
        <w:t> назвать цвет, размер, количество углов.</w:t>
      </w:r>
    </w:p>
    <w:p>
      <w:pPr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Упражнение «Пространство на балансире» (3–5 мин).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 полу — цветные маркеры (красный, синий, зелёный, жёлтый).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Ребёнок на балансире выполняет команды: «Шаг влево к красному маркеру», «Повернись направо к синему маркеру», «Наклонись вперёд к жёлтому».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После удержания равновесия — назвать цвет и направление.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Речевой компонент:</w:t>
      </w:r>
      <w:r>
        <w:rPr>
          <w:rFonts w:ascii="Times New Roman" w:cs="Times New Roman" w:hAnsi="Times New Roman"/>
          <w:sz w:val="28"/>
          <w:szCs w:val="28"/>
        </w:rPr>
        <w:t> «Я стою слева от красного маркера и справа от синего».</w:t>
      </w:r>
    </w:p>
    <w:p>
      <w:pPr>
        <w:numPr>
          <w:ilvl w:val="0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Игра «Состав числа» (3–5 мин).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Воспитатель называет число (например, 7).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Ребёнок на балансире подбирает две цифры, которые в сумме дают это число (например, 3 и 4), и выкладывает их на доске.</w:t>
      </w:r>
    </w:p>
    <w:p>
      <w:pPr>
        <w:numPr>
          <w:ilvl w:val="1"/>
          <w:numId w:val="5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Речевой компонент:</w:t>
      </w:r>
      <w:r>
        <w:rPr>
          <w:rFonts w:ascii="Times New Roman" w:cs="Times New Roman" w:hAnsi="Times New Roman"/>
          <w:sz w:val="28"/>
          <w:szCs w:val="28"/>
        </w:rPr>
        <w:t> «Семь — это три и четыре. Три плюс четыре будет семь!»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III. Заключительная часть (5 мин)</w:t>
      </w:r>
    </w:p>
    <w:p>
      <w:pPr>
        <w:numPr>
          <w:ilvl w:val="0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Рефлексия.</w:t>
      </w:r>
      <w:r>
        <w:rPr>
          <w:rFonts w:ascii="Times New Roman" w:cs="Times New Roman" w:hAnsi="Times New Roman"/>
          <w:sz w:val="28"/>
          <w:szCs w:val="28"/>
        </w:rPr>
        <w:br/>
        <w:t>Воспитатель задаёт вопросы: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«Что было самым интересным?»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«Какое задание показалось самым трудным?»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«Какие числа/фигуры мы сегодня вспоминали?»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«Как вы думаете, помогли ли нам балансиры лучше считать?»</w:t>
        <w:br/>
        <w:t>Дети делятся впечатлениями, показывают жестами (поднятая рука — «было легко», опущенная — «было трудно»).</w:t>
      </w:r>
    </w:p>
    <w:p>
      <w:pPr>
        <w:numPr>
          <w:ilvl w:val="0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Подведение итогов.</w:t>
      </w:r>
      <w:r>
        <w:rPr>
          <w:rFonts w:ascii="Times New Roman" w:cs="Times New Roman" w:hAnsi="Times New Roman"/>
          <w:sz w:val="28"/>
          <w:szCs w:val="28"/>
        </w:rPr>
        <w:br/>
        <w:t>Воспитатель: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«Вы отлично справились! Научились считать, решать примеры и держать равновесие одновременно. Теперь вы настоящие космонавты</w:t>
        <w:noBreakHyphen/>
        <w:t>математики!»</w:t>
        <w:br/>
        <w:t>Раздача небольших призов (наклейки, медали «Юный математик»).</w:t>
      </w:r>
    </w:p>
    <w:p>
      <w:pPr>
        <w:numPr>
          <w:ilvl w:val="0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Спокойное завершение.</w:t>
      </w:r>
      <w:r>
        <w:rPr>
          <w:rFonts w:ascii="Times New Roman" w:cs="Times New Roman" w:hAnsi="Times New Roman"/>
          <w:sz w:val="28"/>
          <w:szCs w:val="28"/>
        </w:rPr>
        <w:br/>
        <w:t>Дыхательные упражнения: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вдох через нос, руки вверх;</w:t>
      </w:r>
    </w:p>
    <w:p>
      <w:pPr>
        <w:numPr>
          <w:ilvl w:val="1"/>
          <w:numId w:val="6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выдох через рот, руки вниз.</w:t>
        <w:br/>
        <w:t>Плавный выход из зала под музыку.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mc:AlternateContent>
          <mc:Choice Requires="wps">
            <w:drawing>
              <wp:inline distT="0" distB="0" distL="114298" distR="114298">
                <wp:extent cx="952" cy="19050"/>
                <wp:effectExtent l="0" t="0" r="0" b="0"/>
                <wp:docPr id="3" name="Прямоугольники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1905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type="#_x0000_t1" id="Прямоугольники 4" o:spid="_x0000_s4" filled="f" stroked="f" strokeweight="1.0pt" style="width:0.074998856pt;&#10;height:1.5pt;">
                <v:stroke color="#000000"/>
                <w10:anchorLock/>
              </v:rect>
            </w:pict>
          </mc:Fallback>
        </mc:AlternateConten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Методические рекомендации</w:t>
      </w:r>
    </w:p>
    <w:p>
      <w:pPr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Безопасность: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первое выполнение упражнений — с поддержкой воспитателя или партнёра;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дистанция между детьми — не менее 1 м;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коврик под балансиром для смягчения падений;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чёткие инструкции перед каждым заданием.</w:t>
      </w:r>
    </w:p>
    <w:p>
      <w:pPr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Дифференциация: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 детей с низким уровнем координации — упрощённые задания (удержание равновесия без дополнительных действий);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 сильных детей — усложнения (счёт двойками, примеры с переходом через десяток, названия фигур по цвету, размеру и количеству углов).</w:t>
      </w:r>
    </w:p>
    <w:p>
      <w:pPr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Речевая поддержка: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поощрять полные ответы («Я вижу круг, он красный и большой»);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использовать наглядные схемы (числовые ряды, знаки +, −, =).</w:t>
      </w:r>
    </w:p>
    <w:p>
      <w:pPr>
        <w:numPr>
          <w:ilvl w:val="0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Музыкальное сопровождение: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фоновая музыка — для концентрации;</w:t>
      </w:r>
    </w:p>
    <w:p>
      <w:pPr>
        <w:numPr>
          <w:ilvl w:val="1"/>
          <w:numId w:val="7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ритмические композиции — для эстафет.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Ожидаемые результаты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дети уверенно стоят на балансире 20–30 секунд;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считают в прямом и обратном порядке до 10;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решают простые арифметические примеры (сложение/вычитание в пределах 10);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узнают и называют 4–5 геометрических фигур, описывают их свойства;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ориентируются в пространстве («слева – справа», «выше – ниже»);</w:t>
      </w:r>
    </w:p>
    <w:p>
      <w:pPr>
        <w:numPr>
          <w:ilvl w:val="0"/>
          <w:numId w:val="8"/>
        </w:numPr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выполняют задания в паре/группе, соблюдая правила и помогая друг другу.</w:t>
      </w: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游明朝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游ゴシック Light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D74AB89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tmpl w:val="785CC6F6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tmpl w:val="9F1C77E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tmpl w:val="CFCAFD1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multilevel"/>
    <w:tmpl w:val="3496A6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multilevel"/>
    <w:tmpl w:val="498E378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multiLevelType w:val="multilevel"/>
    <w:tmpl w:val="2B445D9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multiLevelType w:val="multilevel"/>
    <w:tmpl w:val="ED8A4B7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Droid Sans" w:eastAsia="游明朝" w:cs="Arial" w:hAnsi="Droid Sans"/>
      <w:kern w:val="2"/>
      <w:sz w:val="24"/>
      <w:szCs w:val="24"/>
      <w:lang w:val="ru-RU" w:eastAsia="ja-JP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游ゴシック Light" w:cs="Times New Roman" w:hAnsi="Droid Sans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游ゴシック Light" w:cs="Times New Roman" w:hAnsi="Droid Sans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游ゴシック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游ゴシック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游ゴシック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游ゴシック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游ゴシック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游ゴシック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游ゴシック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游ゴシック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游ゴシック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Honor_Office</Application>
  <Pages>6</Pages>
  <Words>979</Words>
  <Characters>5803</Characters>
  <Lines>180</Lines>
  <Paragraphs>114</Paragraphs>
  <CharactersWithSpaces>6678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PC</dc:creator>
  <cp:lastModifiedBy>HONOR Docs</cp:lastModifiedBy>
  <cp:revision>2</cp:revision>
  <dcterms:created xsi:type="dcterms:W3CDTF">2026-02-09T10:31:00Z</dcterms:created>
  <dcterms:modified xsi:type="dcterms:W3CDTF">2026-04-15T06:47:34Z</dcterms:modified>
</cp:coreProperties>
</file>