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Times New Roman" w:cs="Times New Roman" w:hAnsi="Times New Roman"/>
          <w:b/>
          <w:bCs/>
          <w:i/>
          <w:iCs/>
          <w:sz w:val="40"/>
          <w:szCs w:val="40"/>
        </w:rPr>
      </w:pPr>
      <w:r>
        <w:rPr>
          <w:rFonts w:ascii="Times New Roman" w:cs="Times New Roman" w:hAnsi="Times New Roman"/>
          <w:b/>
          <w:bCs/>
          <w:i/>
          <w:iCs/>
          <w:sz w:val="40"/>
          <w:szCs w:val="40"/>
        </w:rPr>
        <w:t>Дидактическая игра как средство развития детей дошкольного возрастА</w:t>
      </w:r>
    </w:p>
    <w:p>
      <w:pPr>
        <w:jc w:val="center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40"/>
          <w:szCs w:val="40"/>
        </w:rPr>
        <w:t xml:space="preserve">Подготовила:Воспитатель МБДОУ 16 ст. Петропавловская Волкова Анна Александровна </w:t>
      </w:r>
    </w:p>
    <w:p>
      <w:pPr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>
      <w:pPr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«Без игры нет и не может быть полноценного умственного развития. Игра - это огромное светлое окно, через которое в духовный мир ребёнка вливается жизненный поток представлений, понятий»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В. А. Сухомлинский.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Игра</w:t>
      </w:r>
      <w:r>
        <w:rPr>
          <w:rFonts w:ascii="Times New Roman" w:cs="Times New Roman" w:hAnsi="Times New Roman"/>
          <w:sz w:val="28"/>
          <w:szCs w:val="28"/>
        </w:rPr>
        <w:t xml:space="preserve"> - это наиболее доступный для детей вид деятельности, способ переработки из окружающего мира полученных впечатлений. В игре ярко проявляются мышления и воображения ребенка, его эмоциональность, активность, развивающая потребность в общении.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Дидaктическaя игрa прeдставляет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 Из понимания значения дидaктических игр вытекают следующие требования к ним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Каждая дидaктическая игра должна давать упражнения, полезные для умственного развития детей и их воспитания. В дидaктической игре обязательно наличие увлекательной задачи, решение которой требует умственного усилия, преодоления некоторых трудностей. К дидaктической игре, как и ко всякой другой, относятся слова А.С. Макаренко: "Игра без усилия, игра без активной деятельности - всегда плохая игра".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Основным элементом дидактической игры является дидактическая задача. Она тесно связана с программой занятий. Все остальные элементы подчинены этой задаче и обеспечивают ее выполнение.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Дидактические задачи разнообразны. Это может быть ознакомление с окружающим (природа, животный и растительный мир, люди, их быт, труд, события общественной жизни), развитие речи (закрепление правильного звукопроизношения, обогащение словаря, развитие связной речи и мышления). Дидактические задачи могут быть связаны с закреплением элементарных математических представлений. Содержанием дидактических игр является окружающая действительность (природа, люди, их взаимоотношения, быт, труд, события общественной жизни и др.).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Большая роль в дидактической игре принадлежит правилам. Правила обеспечивают реализацию игрового содержания. Они определяют, что и как должен делать в игре каждый ребенок, указывают путь к достижению цели. Правила помогают развивать у детей способности торможения (особенно в младшем дошкольном возрасте). Они воспитывают у детей умение сдерживаться, управлять своим поведением. В играх для старших дошкольников правила указывают, как выбирать и сменять водящего, кого считать выигравшим и проигравшим и т.д.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В дидактических играх поведение ребенка, его действия, взаимоотношения с другими детьми регулируются правилами. Для того чтобы игра действительно служила воспитательным целям, дети должны хорошо знать правила и точно им следовать. Научить их этому должен воспитатель. Особенно это важно делать с самого раннего возраста. Тогда постепенно дети приучаются действовать в соответствии с правилами и у них формируются умения и навыки поведения в дидактических играх.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Немаловажная роль в дидактических играх принадлежит игровому действию. Игровое действие - это проявление активности детей в игровых целях: собирать матрешку, отгадывать предметы по описанию, катать разноцветные шары, разбирать башенку, перекладывать кубики, отгадывать, какое изменение произошло с предметами, расставленными на столе, 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Благодаря наличию игровых действий дидактические игры, применяемые на занятиях, делают обучение более занимательным, эмоциональным, помогают повысить произвольное внимание детей, создают предпосылки к более глубокому овладению знаниями, умениями и навыками.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Чем содержательнее игровое действие и правила дидактических игр, тем активнее действует ребенок. А это дает возможность воспитателю формировать взаимоотношения детей: умение действовать по очереди в соответствии с правилами игры, считаться с желаниями участников игры, помогать товарищам в затруднениях. В ходе игры есть возможность добиваться проявления инициативы каждым ребенком в достижении поставленной цели. Однако эти качества личности не воспитываются в ребенке сами по себе, их нужно постепенно, терпеливо формировать. Если детям любого возраста давать дидактическую игрушку, не раскрывая четко и ясно правил игры с ней, то игра протекает сумбурно и теряет свою воспитательную ценность 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Использование дидактических игр способствует решению следующих задач: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побуждать детей к общению друг с другом и комментированию своих действий;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способствовать закреплению навыков пользования инициативной речью;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совершенствовать разговорную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речь;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обогащать словарь.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Таким образом, дидактические игры оказывают большое влияние на развитие внимания. В дидактических играх на внимание ребёнок выполняет такие действия, которые формируют целенаправленность и устойчивость внимания, потому что именно эти игры всегда содержат задачу и правила действия, которые требуют сосредоточенности.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Примеры игр на зимнею тематику.</w:t>
      </w:r>
    </w:p>
    <w:p>
      <w:pPr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«Подбери признак к предмету»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Цель</w:t>
      </w:r>
      <w:r>
        <w:rPr>
          <w:rFonts w:ascii="Times New Roman" w:cs="Times New Roman" w:hAnsi="Times New Roman"/>
          <w:sz w:val="28"/>
          <w:szCs w:val="28"/>
        </w:rPr>
        <w:t xml:space="preserve">: учить согласовывать прилагательные с существительными. 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Ход игры</w:t>
      </w:r>
      <w:r>
        <w:rPr>
          <w:rFonts w:ascii="Times New Roman" w:cs="Times New Roman" w:hAnsi="Times New Roman"/>
          <w:sz w:val="28"/>
          <w:szCs w:val="28"/>
        </w:rPr>
        <w:t xml:space="preserve">: воспитатель предлагает детям ответить на вопросы «какая», «какой», «какие?». Например:  </w:t>
      </w:r>
    </w:p>
    <w:p>
      <w:pPr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зима (какая?) — белоснежная, белая, морозная, суровая, снежная, лютая, студёная, холодная, ветреная, нарядная, сказочная, чудесная, блестящая;</w:t>
      </w:r>
    </w:p>
    <w:p>
      <w:pPr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лёд (какой?) — прозрачный, крепкий, тонкий, гладкий, скользкий, холодный, хрупкий;</w:t>
      </w:r>
    </w:p>
    <w:p>
      <w:pPr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лыжи (какие?) — деревянные, красивые, гладкие, скользкие и т. д..</w:t>
      </w:r>
    </w:p>
    <w:p>
      <w:pPr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«Что лишнее?»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Цель</w:t>
      </w:r>
      <w:r>
        <w:rPr>
          <w:rFonts w:ascii="Times New Roman" w:cs="Times New Roman" w:hAnsi="Times New Roman"/>
          <w:sz w:val="28"/>
          <w:szCs w:val="28"/>
        </w:rPr>
        <w:t xml:space="preserve">: закреплять знание признаков разных времён года, учить чётко излагать свои мысли, развивать слуховое внимание.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Ход игры</w:t>
      </w:r>
      <w:r>
        <w:rPr>
          <w:rFonts w:ascii="Times New Roman" w:cs="Times New Roman" w:hAnsi="Times New Roman"/>
          <w:sz w:val="28"/>
          <w:szCs w:val="28"/>
        </w:rPr>
        <w:t xml:space="preserve">: воспитатель называет время года «Зима», затем называет признаки разных времён года (день стал коротким, а ночь длинной, птицы улетают на юг, расцвели подснежники, желтеют листья на деревьях, падает пушистый белый снег). Дети называют лишние признаки и объясняют свой выбор. 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Также можно использовать дидактическую игру </w:t>
      </w:r>
      <w:r>
        <w:rPr>
          <w:rFonts w:ascii="Times New Roman" w:cs="Times New Roman" w:hAnsi="Times New Roman"/>
          <w:b/>
          <w:bCs/>
          <w:sz w:val="28"/>
          <w:szCs w:val="28"/>
        </w:rPr>
        <w:t>«Четвёртый лишний»</w:t>
      </w:r>
      <w:r>
        <w:rPr>
          <w:rFonts w:ascii="Times New Roman" w:cs="Times New Roman" w:hAnsi="Times New Roman"/>
          <w:sz w:val="28"/>
          <w:szCs w:val="28"/>
        </w:rPr>
        <w:t xml:space="preserve"> по теме «Зима». Ребенку предлагаются карточки с четырьмя разными изображениями, три из которых классифицируются по одному признаку, один лишний предмет, который не подходит под единую классификацию. Ребёнок должен объяснитьсвой выбор. </w:t>
      </w:r>
    </w:p>
    <w:p>
      <w:pPr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«Бывает – не бывает»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Цель</w:t>
      </w:r>
      <w:r>
        <w:rPr>
          <w:rFonts w:ascii="Times New Roman" w:cs="Times New Roman" w:hAnsi="Times New Roman"/>
          <w:sz w:val="28"/>
          <w:szCs w:val="28"/>
        </w:rPr>
        <w:t xml:space="preserve">: развивать речь, память, мышление, быстроту реакции.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Ход игры</w:t>
      </w:r>
      <w:r>
        <w:rPr>
          <w:rFonts w:ascii="Times New Roman" w:cs="Times New Roman" w:hAnsi="Times New Roman"/>
          <w:sz w:val="28"/>
          <w:szCs w:val="28"/>
        </w:rPr>
        <w:t xml:space="preserve">: воспитатель произносит словосочетание и бросает мяч, а ребёнок должен быстро ответить. Например: </w:t>
      </w:r>
    </w:p>
    <w:p>
      <w:pPr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иней летом — (не бывает);</w:t>
      </w:r>
    </w:p>
    <w:p>
      <w:pPr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снег зимой — (бывает);</w:t>
      </w:r>
    </w:p>
    <w:p>
      <w:pPr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мороз летом — (не бывает);</w:t>
      </w:r>
    </w:p>
    <w:p>
      <w:pPr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лёд зимой замерзает — (бывает).</w:t>
      </w:r>
    </w:p>
    <w:p>
      <w:pPr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«Собери снеговика»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Цели</w:t>
      </w:r>
      <w:r>
        <w:rPr>
          <w:rFonts w:ascii="Times New Roman" w:cs="Times New Roman" w:hAnsi="Times New Roman"/>
          <w:sz w:val="28"/>
          <w:szCs w:val="28"/>
        </w:rPr>
        <w:t xml:space="preserve">: развитие зрительного внимания, пространственных представлений, совершенствование фразовой речи.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Ход игры</w:t>
      </w:r>
      <w:r>
        <w:rPr>
          <w:rFonts w:ascii="Times New Roman" w:cs="Times New Roman" w:hAnsi="Times New Roman"/>
          <w:sz w:val="28"/>
          <w:szCs w:val="28"/>
        </w:rPr>
        <w:t>: у каждого ребёнка по 3 круга разного размера (большой, средний и маленький). Дети по образцу или по представлению собирают из них снеговика. Рассказывают, каких деталей не хватает,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游明朝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游ゴシック Light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multilevel"/>
    <w:tmpl w:val="63201E0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multiLevelType w:val="multilevel"/>
    <w:tmpl w:val="1EE0F7CE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3"/>
  <w:bordersDoNotSurroundHeader/>
  <w:bordersDoNotSurroundFooter/>
  <w:defaultTabStop w:val="708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78" w:lineRule="auto"/>
    </w:pPr>
    <w:rPr>
      <w:rFonts w:ascii="Droid Sans" w:eastAsia="游明朝" w:cs="Arial" w:hAnsi="Droid Sans"/>
      <w:kern w:val="2"/>
      <w:sz w:val="24"/>
      <w:szCs w:val="24"/>
      <w:lang w:val="ru-RU" w:eastAsia="ja-JP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Droid Sans" w:eastAsia="游ゴシック Light" w:cs="Times New Roman" w:hAnsi="Droid Sans"/>
      <w:color w:val="0F4761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Droid Sans" w:eastAsia="游ゴシック Light" w:cs="Times New Roman" w:hAnsi="Droid Sans"/>
      <w:color w:val="0F4761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游ゴシック Light" w:cs="Times New Roman"/>
      <w:color w:val="0F4761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游ゴシック Light" w:cs="Times New Roman"/>
      <w:i/>
      <w:iCs/>
      <w:color w:val="0F4761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游ゴシック Light" w:cs="Times New Roman"/>
      <w:color w:val="0F4761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游ゴシック Light" w:cs="Times New Roman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游ゴシック Light" w:cs="Times New Roman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游ゴシック Light" w:cs="Times New Roman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游ゴシック Light" w:cs="Times New Roman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Droid Sans" w:eastAsia="游ゴシック Light" w:cs="Times New Roman" w:hAnsi="Droid Sans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游ゴシック Light" w:cs="Times New Roman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0F4761"/>
    </w:rPr>
  </w:style>
  <w:style w:type="paragraph" w:customStyle="1" w:styleId="20">
    <w:name w:val="Intense Quote"/>
    <w:basedOn w:val="0"/>
    <w:next w:val="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1">
    <w:name w:val="Intense Reference"/>
    <w:basedOn w:val="10"/>
    <w:rPr>
      <w:b/>
      <w:bCs/>
      <w:caps w:val="0"/>
      <w:smallCaps/>
      <w:color w:val="0F4761"/>
      <w:spacing w:val="5"/>
    </w:rPr>
  </w:style>
  <w:style w:type="character" w:styleId="22">
    <w:name w:val="Hyperlink"/>
    <w:basedOn w:val="10"/>
    <w:rPr>
      <w:color w:val="467886"/>
      <w:u w:val="single"/>
    </w:rPr>
  </w:style>
  <w:style w:type="character" w:customStyle="1" w:styleId="23">
    <w:name w:val="Unresolved Mention"/>
    <w:basedOn w:val="1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Honor_Office</Application>
  <Pages>5</Pages>
  <Words>859</Words>
  <Characters>5878</Characters>
  <Lines>138</Lines>
  <Paragraphs>41</Paragraphs>
  <CharactersWithSpaces>6764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2026-04-15T06:39:03Z</dcterms:modified>
</cp:coreProperties>
</file>