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82" w:rsidRPr="00B62E82" w:rsidRDefault="00B62E82" w:rsidP="00B62E82">
      <w:pPr>
        <w:spacing w:after="192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«Современные образовательные технологии по развитию речи дошкольников в условиях ФОП </w:t>
      </w:r>
      <w:proofErr w:type="gramStart"/>
      <w:r w:rsidRPr="00B62E8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ДО</w:t>
      </w:r>
      <w:proofErr w:type="gramEnd"/>
      <w:r w:rsidRPr="00B62E8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В условиях реализации ФОП ДО принципиально новой является необходимость решения речевых задач в контексте детской деятельности (игры, детского исследования, труда, экспериментирования), не переводя ее в учебную по форме и методам воздействия.</w:t>
      </w:r>
      <w:proofErr w:type="gramEnd"/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Это требует новых технологий  речевого развития дошкольников.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u w:val="single"/>
          <w:lang w:eastAsia="ru-RU"/>
        </w:rPr>
        <w:t>При выборе технологии необходимо ориентировать на следующие требования: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ориентация технологии не на обучение, а на развитие коммуникативных умений детей, воспитание культуры общения и речи;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содержание технологии сориентировано на становление позиции субъекта в общении и речевой деятельности;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технология должна носить </w:t>
      </w:r>
      <w:proofErr w:type="spellStart"/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здоровьесберегающий</w:t>
      </w:r>
      <w:proofErr w:type="spellEnd"/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характер;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основу технологии составляет личностно-ориентированное взаимодействие с ребенком;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реализация принципа взаимосвязи познавательного и речевого развития детей;</w:t>
      </w:r>
    </w:p>
    <w:p w:rsidR="00B62E82" w:rsidRPr="00B62E82" w:rsidRDefault="00B62E82" w:rsidP="00B62E82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организация активной речевой практики каждого ребенка в разных видах деятельности с учетом его возрастных и индивидуальных особенностей.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  <w:t>Технологии речевого развития:</w:t>
      </w:r>
    </w:p>
    <w:p w:rsidR="00B62E82" w:rsidRPr="00B62E82" w:rsidRDefault="00B62E82" w:rsidP="00B62E8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</w:t>
      </w: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</w:t>
      </w:r>
    </w:p>
    <w:p w:rsidR="00B62E82" w:rsidRPr="00B62E82" w:rsidRDefault="00B62E82" w:rsidP="00B62E8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И</w:t>
      </w: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сследовательская деятельность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</w:t>
      </w:r>
    </w:p>
    <w:p w:rsidR="00B62E82" w:rsidRPr="00B62E82" w:rsidRDefault="00B62E82" w:rsidP="00B62E8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И</w:t>
      </w: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гровые технологии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</w:t>
      </w:r>
    </w:p>
    <w:p w:rsidR="00B62E82" w:rsidRPr="00B62E82" w:rsidRDefault="00B62E82" w:rsidP="00B62E8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И</w:t>
      </w: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нформационно-коммуникационные технологии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</w:t>
      </w:r>
    </w:p>
    <w:p w:rsidR="00B62E82" w:rsidRPr="00B62E82" w:rsidRDefault="00B62E82" w:rsidP="00B62E8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Т</w:t>
      </w: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ехнология проблемного обучения.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1. </w:t>
      </w:r>
      <w:r w:rsidRPr="00B62E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Метод проектов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Рекомендуется проводить с дошкольниками </w:t>
      </w:r>
      <w:proofErr w:type="spell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монопроекты</w:t>
      </w:r>
      <w:proofErr w:type="spellEnd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содержание которых ограничивается рамками одной образовательной области и интегрированные проекты, в которых решаются задачи </w:t>
      </w:r>
      <w:proofErr w:type="gram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разных образовательных областей программы.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Темы </w:t>
      </w:r>
      <w:proofErr w:type="spell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монопроектов</w:t>
      </w:r>
      <w:proofErr w:type="spellEnd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речевому развитию дошкольников могут быть следующие:</w:t>
      </w:r>
    </w:p>
    <w:p w:rsidR="00B62E82" w:rsidRPr="00B62E82" w:rsidRDefault="00B62E82" w:rsidP="00B62E82">
      <w:pPr>
        <w:pStyle w:val="a6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 словами поиграем – много нового узнаем», «Раз – словечко, два – словечко» (формировать у детей интерес к словотворчеству и поэтическому слову);</w:t>
      </w:r>
    </w:p>
    <w:p w:rsidR="00B62E82" w:rsidRPr="00B62E82" w:rsidRDefault="00B62E82" w:rsidP="00B62E82">
      <w:pPr>
        <w:pStyle w:val="a6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«Использование приѐмов мнемотехники для развития монологической речи» (учить связно, последовательно, грамматически и фонетически правильно излагать свои мысли, рассказывать о событиях из окружающей жизни);</w:t>
      </w:r>
    </w:p>
    <w:p w:rsidR="00B62E82" w:rsidRPr="00B62E82" w:rsidRDefault="00B62E82" w:rsidP="00B62E82">
      <w:pPr>
        <w:pStyle w:val="a6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«Развитие диалогической речи у детей старшего дошкольного возраста через изучение основ журналистики» (ознакомление с творческими профессиями: поэт, музыкант, журналист, писатель)</w:t>
      </w:r>
    </w:p>
    <w:p w:rsidR="00B62E82" w:rsidRPr="00B62E82" w:rsidRDefault="00B62E82" w:rsidP="00B62E82">
      <w:pPr>
        <w:pStyle w:val="a6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рождается книга?» (развитие речевого творчества детей);</w:t>
      </w:r>
    </w:p>
    <w:p w:rsidR="00B62E82" w:rsidRPr="00B62E82" w:rsidRDefault="00B62E82" w:rsidP="00B62E82">
      <w:pPr>
        <w:pStyle w:val="a6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«Трудно ли быть вежливым?» (освоение правил этикета, умений использовать их в повседневном общении);</w:t>
      </w:r>
    </w:p>
    <w:p w:rsidR="00B62E82" w:rsidRPr="00B62E82" w:rsidRDefault="00B62E82" w:rsidP="00B62E82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«Спор хороший и плохой» (освоение этикета убеждения и спора).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младшей группе возможно использование краткосрочных мини-проектов, которые представляют собой серии образовательных ситуаций: </w:t>
      </w:r>
      <w:proofErr w:type="gram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«Прогулка куклы Кати» (подбор верхней одежды и одевание куклы в соответствии с сезоном, подбор игрушек для игр на прогулке, знакомство с правилами безопасности при выходе на прогулку); «Поможем малышам (животным) найти мам» (узнавание, называние и установление соответствия взрослых животных и их детенышей, знакомство с внешними особенностями домашних животных и некоторыми правилами обращения с ними) и др.</w:t>
      </w:r>
      <w:proofErr w:type="gramEnd"/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Проекты в средней группе предполагают обязательное использование элементарного экспериментирования, выполнение заданий проекта парами или небольшими подгруппами.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Примерные темы проектов для детей средней группы: </w:t>
      </w:r>
      <w:proofErr w:type="gram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«Зачем людям транспорт?», «Камень, ножницы, бумага», «Как человек узнает время?», «Зачем человек придумал посуду?», «Почему сок, вода, молоко разного цвета?» и др.</w:t>
      </w:r>
      <w:proofErr w:type="gramEnd"/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Проекты для детей старшего дошкольного возраста характеризуются познавательной и социально-нравственной направленностью тематики: «Если с другом вышел в путь...», «Добрые слова в день рождения», «Как открыть книжный гипермаркет?», «Жалобная книга природы».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Тематика детских проектов может соответствовать праздникам и знаменательным событиям, происходящим в стране, городе, детском саду или группе.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при подготовке к празднованию Дня воспитателя дети подготовительной к школе группы берут интервью у работников детского сада, узнают особенности их профессиональной деятельности, отмечают некоторые личностные черты и с учетом этого готовят поздравления и подарки.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Результатом проектной деятельности может быть коллективный продукт, полученный в результате сотрудничества детей всей группы: альбом рисунков, рассказов, коллаж «Наш детский сад» и т.д.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2. Технология исследовательской деятельности.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Познавательная активность реализуется детьми в наблюдениях, сенсорном обследовании, опытах, экспериментировании, эвристическом обсуждении, развивающих играх и т.д. Ребенок может рассуждать, спорить, опровергать, доказывать свою точку зрения в активной познавательной деятельности. С этой целью педагог может использовать разнообразные бытовые и проблемные ситуации, содержащие познавательные задачи, заимствовать их из художественной и научной литературы, из явлений и процессов окружающего природного мира.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по экспериментальной и исследовательской деятельности позволяют обогатить, активизировать и актуализировать словарь ребенка. Понятийный словарь, формируемый в процессе практических действий, очень глубокий и стойкий, поскольку связан с формированием собственного жизненного опыта ребенка, активнее входит в связную речь. Опустив кусочек льда в воду, ребенок надолго запомнит это явление; выявив его причину, будет знать, что лед плавает, потому что он легче воды. Если поместить большое количество льдинок в воду, то можно наблюдать, как они сталкиваются, трутся друг о друга, трещат и крошатся, что напоминает явление ледохода. Смоделированная ситуация позволит ребенку в дальнейшем ярко и подробно описать приход весны. Происходит формирование и закрепление грамматических категорий речи: согласование существительных с прилагательными, местоимениями, числительными; формирование падежных форм, сложных синтаксических конструкций, использование предлогов.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занятиях-опытах развивается связная речь. Ведь при постановке проблемы ее необходимо сформулировать; при объяснении своих действий суметь подобрать подходящие слова, доходчиво передать собственную мысль. Во время таких занятий происходит формирование монологической речи, умение выстраивать и </w:t>
      </w:r>
      <w:proofErr w:type="spell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оречевлять</w:t>
      </w:r>
      <w:proofErr w:type="spellEnd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собственные действия, действия товарища, собственные суждения и умозаключения. Развивается и диалогическая речь (совместное наблюдение за предметами и явлениями, обсуждение совместных действий и логических заключений, споры и обмен мнениями). Происходит сильный всплеск речевой активности и инициативности. В этот момент мало говорящие дети преображаются, стремятся выйти на передний план коммуникации.</w:t>
      </w:r>
    </w:p>
    <w:p w:rsidR="00B62E82" w:rsidRPr="00B62E82" w:rsidRDefault="00B62E82" w:rsidP="00B62E8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3. </w:t>
      </w:r>
      <w:r w:rsidRPr="00B62E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Игровые технологии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62E8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Мнемотехника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технология включает различные приемы, облегчающие запоминание и увеличивающие объем памяти путем образования дополнительных ассоциаций.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технологии: применение не изображения предметов, а символов для опосредованного запоминания. Это значительно облегчает детям поиск и запоминание слов. Символы максимально приближены к речевому материалу, например для обозначения диких животных используется елка, обозначения домашних – дом.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начинать работу с простейших </w:t>
      </w:r>
      <w:proofErr w:type="spell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мнемоквадратов</w:t>
      </w:r>
      <w:proofErr w:type="spellEnd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последовательно переходить к </w:t>
      </w:r>
      <w:proofErr w:type="spell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мнемодорожкам</w:t>
      </w:r>
      <w:proofErr w:type="spellEnd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позже - к </w:t>
      </w:r>
      <w:proofErr w:type="spell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мнемотаблицам</w:t>
      </w:r>
      <w:proofErr w:type="spellEnd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т. к. у детей остаются в памяти отдельные образы: елочка - зеленая, ягодка – красная. Позже - усложнять или заменять другой заставкой - изобразить персонажа в графическом виде.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схемы служат дидактическим материалом в работе по развитию связной речи детей. Их используют: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62E8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Моделирование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Модели особенно эффективны при разучивании стихотворений. Суть заключается в следующем: ключевое слово или словосочетание в каждой стихотворной строчке «кодируется» подходящей по смыслу картинкой. Таким образом, все стихотворение зарисовывается автоматически. После этого ребенок по памяти, опираясь на графическое изображение, воспроизводит стихотворение целиком. На начальном этапе предлагается </w:t>
      </w:r>
      <w:proofErr w:type="gram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готовая</w:t>
      </w:r>
      <w:proofErr w:type="gramEnd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план-схема, а по мере обучения ребенок активно включается в процесс создания своей схемы.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развития речи старших дошкольников используются специальные предметно – схематические модели. При формировании у детей представлений о слове и предложении детей знакомят с графической схемой предложения. Педагог сообщает, что, не зная букв, можно писать предложение. Отдельные черточки в предложении - это слова. Детям можно предложить построить предложение: «Наступила холодная зима. Дует холодный ветер».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Графические схемы помогают детям более конкретно ощутить границы слов и их раздельное написание. В этой работе можно использовать различные картинки и предметы.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словесного анализа предложений в подготовительных группах воспитатели используют модель «живые слова». Сколько слов в предложении столько педагог и вызывает детей. Дети встают по порядку в соответствии с последовательностью слов в предложении.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62E8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Артикуляционные и речевые упражнения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62E8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Игры на развитие речевого дыхания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62E8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Подвижные и хороводные игры с текстом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62E8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Игры на формирование фонематического восприятия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62E8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Коммуникативные игры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62E8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Пальчиковые игры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62E8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Дидактические игры:</w:t>
      </w:r>
      <w:r w:rsidRPr="00B62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предметами (игрушки, реальные предметы, природный материал, предметы - декоративно-прикладного искусства и т. д.); настольно-печатные (парные картинки, домино, кубики, лото); словесные игры (без наглядного материала).</w:t>
      </w:r>
      <w:proofErr w:type="gramEnd"/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62E8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Театрализованная игра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proofErr w:type="spellStart"/>
      <w:r w:rsidRPr="00B62E8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Логоритмика</w:t>
      </w:r>
      <w:proofErr w:type="spellEnd"/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4. </w:t>
      </w:r>
      <w:r w:rsidRPr="00B62E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Информационно – коммуникационные технологии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Компьютерные игровые комплексы (КИК) – одна из современных форм работы, в которой взаимоотношения взрослого и ребенка выстраиваются посредством технических видов коммуникации, позволяющих не только общаться в равных условиях, но и систематизировать знания, закреплять умения, свободно их использовать в самостоятельной жизнедеятельности.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Наряду с использованием развивающих компьютерных игр педагоги создают компьютерные презентации, которые используют на своих занятиях в соответствии с требованиями реализуемой программы, а с детьми младшего и среднего дошкольного возраста проводятся фронтальные и подгрупповые занятия с использованием </w:t>
      </w:r>
      <w:proofErr w:type="spell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мультимедийного</w:t>
      </w:r>
      <w:proofErr w:type="spellEnd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оборудования (проектор, экран), что повышает интерес детей к изучаемому материалу.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62E82" w:rsidRPr="00B62E82" w:rsidRDefault="00B62E82" w:rsidP="00B62E82">
      <w:pPr>
        <w:pStyle w:val="a6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Технология проблемного обучения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организация образовательной деятельности, которая предполагает создание под руководством воспитателя проблемных ситуаций и активную самостоятельную деятельность воспитанников, в результате чего и происходит речевое развитие. Педагог выступает не жѐстким руководителем, а организатором совместной образовательной деятельности, который сопровождает и помогает ребѐнку стать активным коммуникатором, что актуально в настоящее время и соответствует ФГОС </w:t>
      </w:r>
      <w:proofErr w:type="gram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 полезно иметь картотеку проблемных ситуаций и вопросов, которая позволит задавать проблемную ситуацию в процессе ОД.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 проблемных вопросов в </w:t>
      </w:r>
      <w:r w:rsidRPr="00B62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разделе «Ознакомление с художественной литературой и развитие речи».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будет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сказке появится новый герой?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 Баба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Яга добрая или злая?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бы вы оказались на месте героя рассказа, о чем бы подумали?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говорят: «Сказка — ложь, да в ней намек»?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используются образные слова?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 словами «нарисовать» портрет?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бы вы поступили, оказавшись на месте героя произведения?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«Подготовка к обучению грамоте»: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чего состоит слово, если мы его произносим?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чего состоит слово, если мы его пишем?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ли слово состоять только из гласных звуков?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ли слово состоять только из согласных звуков?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читает письмо: «Здравствуйте ребята. Меня зовут Умка. Живу я в вечном царстве льда и снега, на севере. Недавно я узнал, что у вас наступило лето. Я никогда не видел лето, но очень хочу узнать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же это такое». Как мы можем помочь Умке узнать о времени года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лето?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«Связная речь»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</w:t>
      </w:r>
      <w:proofErr w:type="spell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Ежиный</w:t>
      </w:r>
      <w:proofErr w:type="spellEnd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суп»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Задачи: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Обучение составлению окончания рассказа по данному началу с иллюстрированием продолжения незаконченного повествования;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Развитие навыков самостоятельного связного пересказа текста с предварительным отображением его содержания в рисунках – иллюстрациях;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Развитие творческого воображения;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Обучение действиям планирования развѐрнутого высказывания на основе составления наглядного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картинного плана;</w:t>
      </w:r>
    </w:p>
    <w:p w:rsidR="00B62E82" w:rsidRPr="00B62E82" w:rsidRDefault="00B62E82" w:rsidP="00B62E82">
      <w:pPr>
        <w:shd w:val="clear" w:color="auto" w:fill="FFFFFF"/>
        <w:spacing w:after="15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Активизация и обогащение словарного запаса.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B62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спользуя иллюстрации к сказке как кар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тинный план, пересказать сказку.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62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Придумать собственную сказку по аналогии с данной, направляя воображение ребѐнка с помощью вопросов, помогая ему иллюстрировать своѐ сочинение.</w:t>
      </w:r>
      <w:proofErr w:type="gramEnd"/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B62E82" w:rsidRPr="00B62E82" w:rsidRDefault="00B62E82" w:rsidP="00B62E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E8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467570" w:rsidRPr="00B62E82" w:rsidRDefault="00467570" w:rsidP="00B62E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7570" w:rsidRPr="00B62E82" w:rsidSect="0046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621C9"/>
    <w:multiLevelType w:val="hybridMultilevel"/>
    <w:tmpl w:val="CA6C2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61705"/>
    <w:multiLevelType w:val="multilevel"/>
    <w:tmpl w:val="B8A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C7199"/>
    <w:multiLevelType w:val="hybridMultilevel"/>
    <w:tmpl w:val="A3EE8CB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E82"/>
    <w:rsid w:val="00467570"/>
    <w:rsid w:val="00B62E82"/>
    <w:rsid w:val="00E9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70"/>
  </w:style>
  <w:style w:type="paragraph" w:styleId="1">
    <w:name w:val="heading 1"/>
    <w:basedOn w:val="a"/>
    <w:link w:val="10"/>
    <w:uiPriority w:val="9"/>
    <w:qFormat/>
    <w:rsid w:val="00B62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B62E82"/>
  </w:style>
  <w:style w:type="character" w:customStyle="1" w:styleId="sidebarmenu-amount">
    <w:name w:val="sidebar__menu-amount"/>
    <w:basedOn w:val="a0"/>
    <w:rsid w:val="00B62E82"/>
  </w:style>
  <w:style w:type="character" w:styleId="a3">
    <w:name w:val="Strong"/>
    <w:basedOn w:val="a0"/>
    <w:uiPriority w:val="22"/>
    <w:qFormat/>
    <w:rsid w:val="00B62E82"/>
    <w:rPr>
      <w:b/>
      <w:bCs/>
    </w:rPr>
  </w:style>
  <w:style w:type="paragraph" w:styleId="a4">
    <w:name w:val="Normal (Web)"/>
    <w:basedOn w:val="a"/>
    <w:uiPriority w:val="99"/>
    <w:semiHidden/>
    <w:unhideWhenUsed/>
    <w:rsid w:val="00B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2E82"/>
    <w:rPr>
      <w:i/>
      <w:iCs/>
    </w:rPr>
  </w:style>
  <w:style w:type="paragraph" w:styleId="a6">
    <w:name w:val="List Paragraph"/>
    <w:basedOn w:val="a"/>
    <w:uiPriority w:val="34"/>
    <w:qFormat/>
    <w:rsid w:val="00B62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520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77941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8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4" w:color="E9E9E9"/>
                        <w:right w:val="none" w:sz="0" w:space="0" w:color="auto"/>
                      </w:divBdr>
                    </w:div>
                    <w:div w:id="5945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4" w:color="E9E9E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2025-03-20T07:57:00Z</dcterms:created>
  <dcterms:modified xsi:type="dcterms:W3CDTF">2025-03-20T08:12:00Z</dcterms:modified>
</cp:coreProperties>
</file>