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0"/>
          <w:numId w:val="0"/>
        </w:numPr>
        <w:spacing w:after="0"/>
        <w:jc w:val="center"/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bookmarkStart w:id="0" w:name="_GoBack"/>
      <w:bookmarkEnd w:id="0"/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Муниципальное бюджетное дошкольное образовательное учреждение </w:t>
      </w: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«Детский сад № 102 общеразвивающего вида с приоритетным осуществлением деятельности по художественно-эсиетическому направлению развития детей»</w:t>
      </w: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Конспект непосредственно-образовательной деятельности </w:t>
      </w: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по ТИКО-конструированию во второй младшей группе «Мишка»</w:t>
      </w: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lef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lef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lef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Составитель: Яковлева А.А.</w:t>
      </w: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lef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righ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lef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г. Каменск-Уральский</w:t>
      </w:r>
    </w:p>
    <w:p>
      <w:pPr>
        <w:pStyle w:val="style0"/>
        <w:numPr>
          <w:ilvl w:val="0"/>
          <w:numId w:val="0"/>
        </w:numPr>
        <w:spacing w:after="0"/>
        <w:jc w:val="center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2024 г. </w:t>
      </w:r>
    </w:p>
    <w:p>
      <w:pPr>
        <w:pStyle w:val="style0"/>
        <w:numPr>
          <w:ilvl w:val="0"/>
          <w:numId w:val="0"/>
        </w:numPr>
        <w:spacing w:after="0"/>
        <w:jc w:val="left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Возраст: 3-4 года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Тема: «Морковка для Зайчика»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Цель: развитие у детей умения создавать плоскостную фигуру из деталей ТИКО-конструктора по схеме.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Задачи: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1. Формировать умение создавать плоскостную фигуру, соединяя детали конструктора без затруднений.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Закреплять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знание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геометрической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фигуры: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треугольник.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3. Формировать знаний о видах треугольника: равносторонний, остроугольный.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4. Закреплять знание цветов: оранжевый, зеленый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5. Развивать мелкую моторику пальцев рук.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6. Развивать память, мышление, творческое воображение.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7. Воспитывать культуру взаимоотношений детей, умение прийти на помощь.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Материалы и оборудование: игрушка мягкая «Зайчик», магнитофон, аудиозапись «Зайчик», музыкальная игра «Зайчик серенький сидит», ТИКО-конструктор,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1 большая схема</w:t>
      </w: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 моркови из ТИКО-конструктора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, схемы на каждого ребенка, мольберт, корзинка</w:t>
      </w: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Ход занятия: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1. Огранизационный момент.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Дети занимаются свободной игровой деятельностью. Воспитатель включает аудиозапись «Зайчик», обращает внимание детей на музыку.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Воспитатель: Дети, вы слышите? Что это звучит? Кто-то в гости к нам спешит! Кто под такую музыку может к нам прийти?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Дети отвечают на вопросы воспитателя, высказывают свои предположения.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Дети: Зайчик.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Воспитатель вносит игрушку «Зайчик».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Воспитатель: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 Дети, давайте поздороваемся с нашим гостем. Здравствуй, Зайчик! П</w:t>
      </w: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осмотрите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 какой красивый Зайчик к нам пришёл из сказочного леса! Но какой он грустный. Дети, как вы думаете, почему Зайчик грустный?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Дети высказывают свои предположения.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Зайчик, почему ты такой грустный? Что у тебя случилось?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Зайчик: Морковка, которую я очень люблю кушать, плохо выросла в сказочном лесу. И мне совсем нечего кушать. И я не знаю что мне делать.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2. Мотивационно-целевой этап.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Дети, а мы сможем с вами как-нибудь помочь Зайчику.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Дети высказывают свои предположения.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Дети: Мы можем слепить из пластилина морковки для Зайчика, сделать аппликацию, нарисовать красками или цветными карандашами.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Какие вы молодцы, вот как хотите помочь Зайчику! Дети, а хотите сделать морковки из ТИКО-конструктора?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Дети: Да!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И сейчас я вам покажу как мы будем это делать!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3. </w:t>
      </w: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Основная часть.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3.1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. Показ процесса конструирования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Для того, чтобы построить морковку из ТИКО-конструктора, нам поможет схема. (Воспитатель прикрепляется схему на мольберт). Нам понадобится 4 треугольника: 1 большой оранжевый остроугольный треугольник и 3 маленьких зелёных равносторонних треугольника. (Воспитатель демонстрирует каждый вид треугольника, обращая внимание детей на название и свойства каждого из них).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Мы берем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большой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оранжевый остроугольный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треугольник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и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прикрепляем к нему сверху 1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маленький зелёный равносторонний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треугольник. Для того, чтобы детали легко соединились друг с другом, необходимо держать их под углом. (Воспитатель демонстрирует способ крепления деталей). Затем, с одной стороны первого зеленого равностороннего треугольника мы прикрепляем второй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зелёный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равносторонний треугольник.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(Воспитатель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демонстрирует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способ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крепления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деталей). А сейчас мы берем третий зелёный равносторонний треугольник и прикрепляется его с другой стороны первого зеленого равностороннего треугольника.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(Воспитатель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демонстрирует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способ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крепления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деталей). И посмотрите какая большая и красивая морковка у нас получилась!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Calibri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en-US"/>
        </w:rPr>
        <w:t xml:space="preserve">Воспитатель: Дети, а вы любите играть? Зайчик предлагает вам поиграть в очень интересную игру, хотите?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3.2. Физкультминутка «Зайка серенький сидит»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Зайка серенький сидит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И ушами шевелит.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Вот так, вот так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Он ушами шевелит.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Зайке холодно сидеть,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Надо лапочки погреть.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Вот так, вот так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Надо лапочки погреть.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Зайке холодно стоять,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Надо зайке поскакать.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Вот так, вот так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Надо зайке поскакать.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Кто-то зайку напугал,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Зайка - прыг и убежал.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(Воспитатель совместно с детьми выполняет действия в соответствии со словами игры).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3.3. Самостоятельная конструктивная деятельность детей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Дети, сделаем морковки для Зайчика? Проходите на свои места за столы.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Перед началом деятельности, воспитатель совместно с детьми вспоминают алгоритм конструирования. Дети самостоятельно конструируют поделку по схеме. Воспитатель оказывает детям помощь в случае затруднений.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4. Заключительная часть. Поведение итога. Рефлекия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en-US"/>
        </w:rPr>
        <w:t xml:space="preserve">Воспитатель: Дети, посмотрите сколько морковок у нас получилось! Давайте сложим их в корзинку.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Зайчик, посмотри, целую корзинку морковки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мы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для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тебя приготовили.</w:t>
      </w: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en-US"/>
        </w:rPr>
        <w:t xml:space="preserve">Зайчик: Вот спасибо вам большое за угощение. Сколько много морковок вы для меня сделали! А мне пора возвращатся в сказочный лес. До свидания, дети!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en-US"/>
        </w:rPr>
        <w:t xml:space="preserve">Дети: До свидания, Зайчик! Приходи к нам ещё!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en-US"/>
        </w:rPr>
        <w:t xml:space="preserve">(Зайчик уходит)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u w:val="none"/>
          <w:vertAlign w:val="baseline"/>
          <w:em w:val="none"/>
          <w:lang w:val="en-US" w:eastAsia="en-US"/>
        </w:rPr>
        <w:t xml:space="preserve">Воспитатель: Дети, вам понравилось делать морковки? Что вам понравилось на занятии больше всего? Что легко получилось сделать? Что было трудно делать? Хотите дальше учиться делать фигуры из Тико-конструктора?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cs="Times New Roman"/>
          <w:b w:val="false"/>
          <w:bCs w:val="false"/>
          <w:color w:val="000000"/>
          <w:sz w:val="24"/>
          <w:szCs w:val="24"/>
          <w:u w:val="none"/>
          <w:lang w:val="en-US"/>
        </w:rPr>
        <w:t>(Дети рассказывают о своих впечатлениях о занятии, успехах и затруднениях).</w:t>
      </w:r>
    </w:p>
    <w:sectPr>
      <w:pgSz w:w="11906" w:h="16838" w:orient="portrait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681</Words>
  <Pages>3</Pages>
  <Characters>4563</Characters>
  <Application>WPS Office</Application>
  <DocSecurity>0</DocSecurity>
  <Paragraphs>107</Paragraphs>
  <ScaleCrop>false</ScaleCrop>
  <LinksUpToDate>false</LinksUpToDate>
  <CharactersWithSpaces>5214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2024-05-17T04:10:00Z</dcterms:created>
  <dc:creator>Неля Полухина</dc:creator>
  <lastModifiedBy>2201117SY</lastModifiedBy>
  <dcterms:modified xsi:type="dcterms:W3CDTF">2024-08-14T10:18:58Z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6ee5bc3b61ad4becac31469ddfcfa8ee</vt:lpwstr>
  </property>
</Properties>
</file>