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</w:t>
      </w:r>
      <w:r>
        <w:rPr>
          <w:rFonts w:ascii="Arial" w:hAnsi="Arial" w:cs="Arial" w:eastAsia="Arial"/>
          <w:color w:val="252525"/>
          <w:sz w:val="61"/>
        </w:rPr>
        <w:t xml:space="preserve">акануне, в воскресенье,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Ощутил я вдохновенье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давай скорей писать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Чётким почерком в тетрадь: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"Кочка, ночка, дочка, квочка...."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Что-то не выходит строчка.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 комнате хожу,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Карандаш в руках держу.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Только, как я ни стараюсь,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Рифм никак не нахожу.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Бочка, дочка, кочка, ночка...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Снова на листе лишь точка.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уже и так, и сяк,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Стих не сочинить никак!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Только точки, почки, дочки...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идут на ум мне строчки!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Так, однажды, в воскресенье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Потерял я вдохновенье.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И, увы, пришлось признать,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поэтом мне не стать.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Ну и пусть! Чего грустить,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Если хочется творить?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Снова будет воскресенье,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найдёт, вдруг, вдохновенье.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Можно будет попытаться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Чем-нибудь другим заняться.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2024-01-12T05:38:16Z</dcterms:created>
  <dc:creator>Apache POI</dc:creator>
</cp:coreProperties>
</file>