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9" w:lineRule="atLeast"/>
        <w:ind w:left="0" w:right="0" w:firstLine="0"/>
        <w:jc w:val="center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Доклад на тему: "Социально-значимые акции как эффективный инструмент патриотического воспитания дошкольников</w:t>
      </w:r>
    </w:p>
    <w:p>
      <w:pPr>
        <w:pStyle w:val="2"/>
        <w:widowControl/>
        <w:spacing w:beforeAutospacing="0" w:after="0" w:afterAutospacing="0" w:line="9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"</w:t>
      </w:r>
      <w:r>
        <w:rPr>
          <w:rFonts w:hint="default" w:ascii="Times New Roman" w:hAnsi="Times New Roman" w:eastAsia="-webkit-standard" w:cs="Times New Roman"/>
          <w:b/>
          <w:i/>
          <w:caps w:val="0"/>
          <w:color w:val="000000"/>
          <w:spacing w:val="0"/>
          <w:sz w:val="18"/>
          <w:szCs w:val="18"/>
          <w:u w:val="none"/>
        </w:rPr>
        <w:t>Социально-значимые акции как эффективный инструмент патриотического воспитания дошкольников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.</w:t>
      </w:r>
    </w:p>
    <w:p>
      <w:pPr>
        <w:pStyle w:val="2"/>
        <w:widowControl/>
        <w:spacing w:beforeAutospacing="0" w:after="30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                                                                                                                  Воспитатель: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  <w:lang w:val="ru-RU"/>
        </w:rPr>
        <w:t xml:space="preserve">Керимова Лилия Викторовна </w:t>
      </w:r>
      <w:bookmarkStart w:id="1" w:name="_GoBack"/>
      <w:bookmarkEnd w:id="1"/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«Мы должны строить своё будущее на прочном фундаменте.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И такой фундамент – это патриотизм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».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В.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В. Путин.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В Законе «Об образовании», ФГОС, Концепции духовно-нравственного развития и воспитания личности гражданина России (авторы: А. Я. Данилюк, А. М.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Кандаков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и др.) особое внимание обращено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 Дошкольный возраст – является лучшим периодом для начала формирования у ребёнка чувства патриотизма. Воспитание патриотизма у подрастающего поколения не реализуется само по себе, для этого необходима целенаправленная, систематическая деятельность педагога и родителей.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Первые чувства патриотизма – доступны ли они детям? Мы знаем, что дошкольникам доступно чувство любви к семье, к родному краю, а это и есть начало патриотизма, который рождается в познании и формируется в целенаправленном воспитании.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Содержание воспитания в соответствии с ФГОС в ДОУ – это система ценностных отношений: к себе, к своей семье, к окружающим людям, к Родине, к планете Земля.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Чтобы достигнуть определённого результата в нравственно-патриотическом воспитании дошкольников, необходимо применять в своей работе новейшие методы и технологии для решения поставленных задач. Причём такие технологии, чтобы они не казались ребёнку скучными, не интересными и чрезмерно назидательными, а естественно и гармонично наполняли его мировоззрение новым содержанием и знаниями.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/>
          <w:caps w:val="0"/>
          <w:color w:val="000000"/>
          <w:spacing w:val="0"/>
          <w:sz w:val="18"/>
          <w:szCs w:val="18"/>
          <w:u w:val="none"/>
        </w:rPr>
        <w:t>Инновационные технологии в нравственно-патриотическом воспитании, которые чаще всего используют педагоги это:</w:t>
      </w:r>
    </w:p>
    <w:p>
      <w:pPr>
        <w:widowControl/>
        <w:spacing w:beforeAutospacing="0" w:after="90" w:afterAutospacing="0" w:line="9" w:lineRule="atLeast"/>
        <w:ind w:lef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i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Проектные технологии.</w:t>
      </w:r>
    </w:p>
    <w:p>
      <w:pPr>
        <w:widowControl/>
        <w:spacing w:beforeAutospacing="0" w:after="90" w:afterAutospacing="0" w:line="9" w:lineRule="atLeast"/>
        <w:ind w:lef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i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Музейная педагогика.</w:t>
      </w:r>
    </w:p>
    <w:p>
      <w:pPr>
        <w:widowControl/>
        <w:spacing w:beforeAutospacing="0" w:after="90" w:afterAutospacing="0" w:line="9" w:lineRule="atLeast"/>
        <w:ind w:lef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i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Тематические акции.</w:t>
      </w:r>
    </w:p>
    <w:p>
      <w:pPr>
        <w:widowControl/>
        <w:spacing w:beforeAutospacing="0" w:after="90" w:afterAutospacing="0" w:line="9" w:lineRule="atLeast"/>
        <w:ind w:lef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i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Информационно-компьютерные технологии.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Мы хотим остановиться на проведении социальных тематических акций, направленных на нравственно патриотическое воспитание в нашей группе, которые будут являться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эффективным инструментом в патриотическом воспитании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дошкольников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: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Акция (как деятельность, действие) – это публичное действие, ставящее целью привлечь внимание к чему-либо. Зачастую акции не имеют чёткой долгосрочной цели и не связаны между собой или с другими мероприятиями, в которые вовлечены их участники. Чаще всего это деятельность, в которой акцент переносится с цели дела на привлечение внимания здесь и сейчас.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Однако в ДОУ любая тематическая акция имеет свою цель и требует подготовки.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Целью проведения тематических акций является воспитание у дошкольников чувства патриотизма, любви к Родине, семье, родным местам и ощущение своей неразрывности с окружающим миром, желание сохранять и приумножить богатство своей страны.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В тематических акциях принимают активное участие как дети, так и их родители. Так как привлечение родителей к участию в акциях повышает их ответственность в деле гражданского воспитания и образования ребёнка.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В большинстве случаев тема акции зависит от календарно-тематического планирования, в рамках работы над определённой темой, объявляется – акция.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Итак, обращаю Ваше внимание на презентацию тематических акций, направленных на нравственно патриотическое воспитание, прошедших в нашей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группе.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br w:type="textWrapping"/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Например,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экологическая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«Синичкин день»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включает в себя: Беседу с детьми о птицах, рис</w:t>
      </w:r>
      <w:bookmarkStart w:id="0" w:name="_GoBack"/>
      <w:bookmarkEnd w:id="0"/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ование птиц, изготовление кормушек и закрепление их на деревьях, подкормка птиц.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«Тепло сердец из детских рук» включает в себя: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Беседу с детьми о людях преклонного возраста, об отношении к данной категории людей о проявлении заботы и внимания к этим людям, изготовление праздничных открыток и дарение их в праздничный день.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«Дети разных стран друзья» включает в себя: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Беседу с детьми о национальностях, проживающих на территории нашей страны и о толерантном отношении друг к другу, а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так же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к дружбе с народами разных стран.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«Свеча памяти» приурочена к дню памяти жертв ДТП так же включает в себя: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Беседу о безопасности на дорогах и призывает водителей соблюдать правила дорожного движения, с целью избегания ДТП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«Белая ленточка», посвященная международному дню Инвалидов включает в себя: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Беседу с детьми об инвалидах их потребности в нашей поддержке, а также дает детям понять, что мы люди обязаны бескорыстно помогать тем, кому так необходима наша помощь, формировать чувство милосердия и сострадания к данной категории людей.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«Окна победы», «У обелиска»: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в честь Великой Отечественной войны 1941–1945 годов, всех павших в боях за Родину. Во время тематической недели День Победы можно провести много мероприятий, таких как: «Изготовь подарок ветерану своими руками», «Встреча памяти», «Мы гордимся и помним о подвиге вашем», различных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акций 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«Мы рисуем мир», «Выполни цветок Победы», «В сердцах на веки», «Свеча памяти».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 «День Рождения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Кондинского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района»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в рамках которой дети могут читать стихи, пословицы и поговорки о Родине, закрепить знания об особенностях и традициях своей страны.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Экологическая акция «Земля – наш дом!» направлена на привлечение внимания к проблемам охраны окружающей среды, на формирование экологической культуры личности, призывает к бережному отношению к природе.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Акция «Внимание дети! Направлена на профилактику детского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дорожно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– транспортного происшествия</w:t>
      </w:r>
    </w:p>
    <w:p>
      <w:pPr>
        <w:pStyle w:val="2"/>
        <w:widowControl/>
        <w:spacing w:beforeAutospacing="0" w:after="90" w:afterAutospacing="0" w:line="9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Вывод:</w:t>
      </w:r>
      <w:r>
        <w:rPr>
          <w:rFonts w:hint="default" w:ascii="Times New Roman" w:hAnsi="Times New Roman" w:eastAsia="-webkit-standard" w:cs="Times New Roman"/>
          <w:i w:val="0"/>
          <w:caps w:val="0"/>
          <w:color w:val="000000"/>
          <w:spacing w:val="0"/>
          <w:sz w:val="18"/>
          <w:szCs w:val="18"/>
          <w:u w:val="none"/>
        </w:rPr>
        <w:t> Таким образом, результаты работы показывают, что использование инновационных технологий, а конкретно в нашем случае социальных тематических акций, в нравственно-патриотическом воспитании дошкольников даёт возможность развивать у дошкольников внутреннюю активность, способность выделять проблему, ставить цели, добывать знания, приходить к определённому результату. Систематическая работа в данном направлении создаёт необходимые условия, чтобы ребёнок вырос талантливым, умным и добрым гражданином, любящим свою семью, Родину, чувствующим причастность к родному краю, его истории и традициям.  </w:t>
      </w:r>
    </w:p>
    <w:p>
      <w:pPr>
        <w:widowControl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2023-12-03T16:19:44Z</dcterms:created>
  <dc:creator>iPhone</dc:creator>
  <cp:lastModifiedBy>iPhone</cp:lastModifiedBy>
  <dcterms:modified xsi:type="dcterms:W3CDTF">2023-12-03T16:20:43Z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2052-11.33.60</vt:lpwstr>
  </property>
  <property fmtid="{D5CDD505-2E9C-101B-9397-08002B2CF9AE}" pid="3" name="ICV">
    <vt:lpwstr>734C19E80076D54E70806C6509E2F528_31</vt:lpwstr>
  </property>
</Properties>
</file>