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ind w:firstLine="567"/>
        <w:jc w:val="center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ПРОЕКТЫ ЭКОЛОГИЧЕСКОЙ НАПРАВЛЕННОСТИ В РАБОТЕ С ДЕТЬМИ МЛАДШЕГО ДОШКОЛЬНОГО ВОЗРАСТА В УСЛОВИЯХ ДОУ.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48"/>
        <w:jc w:val="center"/>
        <w:spacing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48"/>
        <w:jc w:val="center"/>
        <w:spacing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Автор</w:t>
      </w:r>
      <w:r>
        <w:rPr>
          <w:b/>
          <w:i/>
          <w:sz w:val="28"/>
          <w:szCs w:val="28"/>
        </w:rPr>
        <w:t xml:space="preserve">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воспитатель </w:t>
      </w:r>
      <w:r>
        <w:rPr>
          <w:i/>
          <w:sz w:val="28"/>
          <w:szCs w:val="28"/>
        </w:rPr>
        <w:t xml:space="preserve">Калимова</w:t>
      </w:r>
      <w:r>
        <w:rPr>
          <w:i/>
          <w:sz w:val="28"/>
          <w:szCs w:val="28"/>
        </w:rPr>
        <w:t xml:space="preserve"> Олеся Андреевна</w:t>
      </w:r>
      <w:r>
        <w:rPr>
          <w:i/>
          <w:sz w:val="28"/>
          <w:szCs w:val="28"/>
        </w:rPr>
      </w:r>
    </w:p>
    <w:p>
      <w:pPr>
        <w:pStyle w:val="648"/>
        <w:jc w:val="center"/>
        <w:spacing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</w:t>
      </w:r>
      <w:r>
        <w:rPr>
          <w:i/>
          <w:sz w:val="28"/>
          <w:szCs w:val="28"/>
        </w:rPr>
        <w:t xml:space="preserve">Б</w:t>
      </w:r>
      <w:r>
        <w:rPr>
          <w:i/>
          <w:sz w:val="28"/>
          <w:szCs w:val="28"/>
        </w:rPr>
        <w:t xml:space="preserve">ДОУ </w:t>
      </w:r>
      <w:r>
        <w:rPr>
          <w:i/>
          <w:sz w:val="28"/>
          <w:szCs w:val="28"/>
        </w:rPr>
        <w:t xml:space="preserve">«Д</w:t>
      </w:r>
      <w:r>
        <w:rPr>
          <w:i/>
          <w:sz w:val="28"/>
          <w:szCs w:val="28"/>
        </w:rPr>
        <w:t xml:space="preserve">етский сад № 311</w:t>
      </w:r>
      <w:r>
        <w:rPr>
          <w:i/>
          <w:sz w:val="28"/>
          <w:szCs w:val="28"/>
        </w:rPr>
        <w:t xml:space="preserve">» г.о. Самара</w:t>
      </w:r>
      <w:r>
        <w:rPr>
          <w:i/>
          <w:sz w:val="28"/>
          <w:szCs w:val="28"/>
        </w:rPr>
      </w:r>
    </w:p>
    <w:p>
      <w:pPr>
        <w:pStyle w:val="648"/>
        <w:jc w:val="center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педагогическая технология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XXI</w:t>
      </w:r>
      <w:r>
        <w:rPr>
          <w:rFonts w:ascii="Times New Roman" w:hAnsi="Times New Roman" w:cs="Times New Roman"/>
          <w:sz w:val="28"/>
          <w:szCs w:val="28"/>
        </w:rPr>
        <w:t xml:space="preserve"> века. Спецификой метода является сотворчество взро</w:t>
      </w:r>
      <w:r>
        <w:rPr>
          <w:rFonts w:ascii="Times New Roman" w:hAnsi="Times New Roman" w:cs="Times New Roman"/>
          <w:sz w:val="28"/>
          <w:szCs w:val="28"/>
        </w:rPr>
        <w:t xml:space="preserve">слого и ребенка в решении проблемы, лично значимой для ребенка.  Основа этого метода - самостоятельная деятельность детей - исследовательская, познавательная, продуктивная, в процессе которой ребенок познает окружающий мир и воплощает новые знания в жизнь.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в проектной деятельности то, что проект не «привязан» к программе. Дети свободны в своем творчестве. При реализации проекта возникают новые идеи, рождаются новые проекты.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проектной деятельности позволяет развивать познавательный интерес к различным областям знаний, формировать коммуникативные навыки и нравственные качества.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проектного метода в нашей группе началось </w:t>
      </w:r>
      <w:r>
        <w:rPr>
          <w:rFonts w:ascii="Times New Roman" w:hAnsi="Times New Roman" w:cs="Times New Roman"/>
          <w:sz w:val="28"/>
          <w:szCs w:val="28"/>
        </w:rPr>
        <w:t xml:space="preserve">с долгосрочного проекта «Наш дом Земля»</w:t>
      </w:r>
      <w:r>
        <w:rPr>
          <w:rFonts w:ascii="Times New Roman" w:hAnsi="Times New Roman" w:cs="Times New Roman"/>
          <w:sz w:val="28"/>
          <w:szCs w:val="28"/>
        </w:rPr>
        <w:t xml:space="preserve">. Практика первых проектов доказала эффективность этого метода в обучении и воспитании детей.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6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надо с составления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Информационной карты проекта</w:t>
      </w:r>
      <w:r>
        <w:rPr>
          <w:rFonts w:ascii="Times New Roman" w:hAnsi="Times New Roman" w:cs="Times New Roman"/>
          <w:sz w:val="28"/>
          <w:szCs w:val="28"/>
        </w:rPr>
        <w:t xml:space="preserve">, в которой указывается: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проекта,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проекта, задачи для всех участников (педагогов, детей, родителей),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итогового мероприятия,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 проекта для всех участников,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Затем составляется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краткое содержание проекта</w:t>
      </w:r>
      <w:r>
        <w:rPr>
          <w:rFonts w:ascii="Times New Roman" w:hAnsi="Times New Roman" w:cs="Times New Roman"/>
          <w:sz w:val="28"/>
          <w:szCs w:val="28"/>
        </w:rPr>
        <w:t xml:space="preserve">. Оно разбивается на три этапа и расписывается на всех участников.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Подготовительный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- создание проблемной ситуации.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Пример:</w:t>
      </w:r>
      <w:r>
        <w:rPr>
          <w:rFonts w:ascii="Times New Roman" w:hAnsi="Times New Roman" w:cs="Times New Roman"/>
          <w:sz w:val="28"/>
          <w:szCs w:val="28"/>
        </w:rPr>
        <w:t xml:space="preserve"> Проект «</w:t>
      </w:r>
      <w:r>
        <w:rPr>
          <w:rFonts w:ascii="Times New Roman" w:hAnsi="Times New Roman" w:cs="Times New Roman"/>
          <w:sz w:val="28"/>
          <w:szCs w:val="28"/>
        </w:rPr>
        <w:t xml:space="preserve">У бабушки во дворе</w:t>
      </w:r>
      <w:r>
        <w:rPr>
          <w:rFonts w:ascii="Times New Roman" w:hAnsi="Times New Roman" w:cs="Times New Roman"/>
          <w:sz w:val="28"/>
          <w:szCs w:val="28"/>
        </w:rPr>
        <w:t xml:space="preserve">» - в строительном центре сооружена постройка “мини - ферма”. Воспитатель вносит набор пластмассовых домашних животных, расставляет их. Спрашивает детей: что это за животные? </w:t>
      </w:r>
      <w:r>
        <w:rPr>
          <w:rFonts w:ascii="Times New Roman" w:hAnsi="Times New Roman" w:cs="Times New Roman"/>
          <w:sz w:val="28"/>
          <w:szCs w:val="28"/>
        </w:rPr>
        <w:t xml:space="preserve">Что они делают? Что они кушают? Для чего они нужны? Можно ли обойтись без них? Почему? Предлагает пофантазировать: что было бы, если не было бы домашних животных? После</w:t>
      </w:r>
      <w:r>
        <w:rPr>
          <w:rFonts w:ascii="Times New Roman" w:hAnsi="Times New Roman" w:cs="Times New Roman"/>
          <w:sz w:val="28"/>
          <w:szCs w:val="28"/>
        </w:rPr>
        <w:t xml:space="preserve"> обсуждения ситуации, воспитатель подводит итог: все домашние животные несут определенную пользу людям, но за ними нужен особый уход. Педагог предлагает всем вместе собрать эту неизвестную и интересную информацию, создать сюжетную игру “а у нас на ферме”.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8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Основной этап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не только самый длительны</w:t>
      </w:r>
      <w:r>
        <w:rPr>
          <w:rFonts w:ascii="Times New Roman" w:hAnsi="Times New Roman" w:cs="Times New Roman"/>
          <w:sz w:val="28"/>
          <w:szCs w:val="28"/>
        </w:rPr>
        <w:t xml:space="preserve">й этап проекта, но и самый интересный. На этом этапе проводится непосредственная работа с детьми, во время которой максимально раскрываются возможности каждого ребёнка. Воспитатель в соответствии с планом проекта, организует их работу в различных центрах.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Выявив объём знаний детей, их интересы и пожелания, мы определили перспективу (Составили план-паутинку) организации работы детей в центрах активности и на утренних сборах (задачи, содержание, методы, приёмы, и материал). Так, например,</w:t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647"/>
        <w:numPr>
          <w:ilvl w:val="0"/>
          <w:numId w:val="3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Центр искусства (рисование на тему «Домашние животные», понаблюдать и нарисовать домашних животных.)</w:t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647"/>
        <w:numPr>
          <w:ilvl w:val="0"/>
          <w:numId w:val="3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Центр математики (посчитать собак по пути в детский сад и др., обратить внимание как ведут себя домашние животные на улице, решение задач.)</w:t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647"/>
        <w:numPr>
          <w:ilvl w:val="0"/>
          <w:numId w:val="4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Центр информационный (иллюстрированные задания по теме: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«домашние животные»;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книги: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«Кот и повар», «Волк и семеро козлят», «Три поросенка», «Кот, петух и лиса», «Ходит свинка по бору», «Козел», и многие др.; рассматривание плакатов, иллюстраций и альбомов, просмотр презентаций.)</w:t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647"/>
        <w:numPr>
          <w:ilvl w:val="0"/>
          <w:numId w:val="5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Центр строительства (постройка мини – фермы: жилой дом, сараи, заборы, амбары; сделать макеты из подручного материала;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пластмассовый набор «домашние животные» расставить на макете).</w:t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647"/>
        <w:numPr>
          <w:ilvl w:val="0"/>
          <w:numId w:val="5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Центр игры (игра на улице ««Наседка и цыплята», «Лохматый пес», «Ловкие зайчата», игра «Лошадка».)</w:t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647"/>
        <w:numPr>
          <w:ilvl w:val="0"/>
          <w:numId w:val="5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Центр науки (игры с элементами ТРИЗ, кроссворды, ребусы и т.д.</w:t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647"/>
        <w:numPr>
          <w:ilvl w:val="0"/>
          <w:numId w:val="5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Центр речи (игры «Узнай животное по звуку»,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Зверюшки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дорожке», «Угадай, кого загадали».)</w:t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Для развития внимания, памяти детей младшего дошкольного возраста также используем многочисленные дидактические игры.</w:t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647"/>
        <w:numPr>
          <w:ilvl w:val="0"/>
          <w:numId w:val="9"/>
        </w:numPr>
        <w:ind w:left="0" w:firstLine="567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22860</wp:posOffset>
                </wp:positionV>
                <wp:extent cx="2419350" cy="2091690"/>
                <wp:effectExtent l="19050" t="0" r="0" b="0"/>
                <wp:wrapThrough wrapText="bothSides">
                  <wp:wrapPolygon edited="1">
                    <wp:start x="-170" y="0"/>
                    <wp:lineTo x="-170" y="21443"/>
                    <wp:lineTo x="21600" y="21443"/>
                    <wp:lineTo x="21600" y="0"/>
                    <wp:lineTo x="-170" y="0"/>
                  </wp:wrapPolygon>
                </wp:wrapThrough>
                <wp:docPr id="1" name="Рисунок 1" descr="C:\Documents and Settings\Администратор\Рабочий стол\Рисунок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Администратор\Рабочий стол\Рисунок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419350" cy="209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317.55pt;mso-position-horizontal:absolute;mso-position-vertical-relative:text;margin-top:1.80pt;mso-position-vertical:absolute;width:190.50pt;height:164.70pt;mso-wrap-distance-left:9.00pt;mso-wrap-distance-top:0.00pt;mso-wrap-distance-right:9.00pt;mso-wrap-distance-bottom:0.00pt;" wrapcoords="-786 0 -786 99273 100000 99273 100000 0 -786 0" stroked="f" strokeweight="0.75pt">
                <v:path textboxrect="0,0,0,0"/>
                <w10:wrap type="through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Заключительный этап.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этом этапе подводятся итоги проекта. Они могут представляться  в различных формах.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У бабушки во дворе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итоги подводятся в виде сюжетной игры с викториной.</w:t>
      </w: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ребёнок является  активным участником, он сталкивается с определёнными трудностями в решении проблем. Малышам предоставляется возможность самостоятельного приобретения знаний.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 этого этапа может вызывать  разный уровень подготовки 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Преодолеть их помогает грамотная подготовка к проекту, которая должна учитывать индивидуальные особенности каждого ребёнка, и условия, в которых будет проводиться проект.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Следующим этапом составления  проекта 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«Системная паутинка».</w:t>
      </w:r>
      <w:r>
        <w:rPr>
          <w:rFonts w:ascii="Times New Roman" w:hAnsi="Times New Roman" w:cs="Times New Roman"/>
          <w:sz w:val="28"/>
          <w:szCs w:val="28"/>
        </w:rPr>
        <w:t xml:space="preserve"> В ней расписывается совместная деятельность педагога с детьми во всех образовательных областях.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610235</wp:posOffset>
                </wp:positionV>
                <wp:extent cx="2333625" cy="1724025"/>
                <wp:effectExtent l="19050" t="0" r="9525" b="0"/>
                <wp:wrapThrough wrapText="bothSides">
                  <wp:wrapPolygon edited="1">
                    <wp:start x="-176" y="0"/>
                    <wp:lineTo x="-176" y="21481"/>
                    <wp:lineTo x="21688" y="21481"/>
                    <wp:lineTo x="21688" y="0"/>
                    <wp:lineTo x="-176" y="0"/>
                  </wp:wrapPolygon>
                </wp:wrapThrough>
                <wp:docPr id="2" name="Рисунок 4" descr="C:\Documents and Settings\Администратор\Рабочий стол\Рисунок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Администратор\Рабочий стол\Рисунок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3362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text;margin-left:126.30pt;mso-position-horizontal:absolute;mso-position-vertical-relative:text;margin-top:48.05pt;mso-position-vertical:absolute;width:183.75pt;height:135.75pt;mso-wrap-distance-left:9.00pt;mso-wrap-distance-top:0.00pt;mso-wrap-distance-right:9.00pt;mso-wrap-distance-bottom:0.00pt;" wrapcoords="-814 0 -814 99449 100407 99449 100407 0 -814 0" stroked="f" strokeweight="0.75pt">
                <v:path textboxrect="0,0,0,0"/>
                <w10:wrap type="through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заключении необходимо провести анализ проделанной работы, т.е. </w:t>
      </w:r>
      <w:r>
        <w:rPr>
          <w:rFonts w:ascii="Times New Roman" w:hAnsi="Times New Roman" w:cs="Times New Roman"/>
          <w:b/>
          <w:sz w:val="28"/>
          <w:szCs w:val="28"/>
        </w:rPr>
        <w:t xml:space="preserve">рефлексию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0"/>
          <w:szCs w:val="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8"/>
        <w:ind w:firstLine="567"/>
        <w:jc w:val="both"/>
        <w:spacing w:before="0" w:beforeAutospacing="0" w:after="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2375535</wp:posOffset>
                </wp:positionV>
                <wp:extent cx="3419475" cy="2762250"/>
                <wp:effectExtent l="19050" t="0" r="9525" b="0"/>
                <wp:wrapThrough wrapText="bothSides">
                  <wp:wrapPolygon edited="1">
                    <wp:start x="-120" y="0"/>
                    <wp:lineTo x="-120" y="21451"/>
                    <wp:lineTo x="21660" y="21451"/>
                    <wp:lineTo x="21660" y="0"/>
                    <wp:lineTo x="-120" y="0"/>
                  </wp:wrapPolygon>
                </wp:wrapThrough>
                <wp:docPr id="3" name="Рисунок 5" descr="C:\Documents and Settings\Администратор\Рабочий стол\Рисунок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Documents and Settings\Администратор\Рабочий стол\Рисунок5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41947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text;margin-left:-16.95pt;mso-position-horizontal:absolute;mso-position-vertical-relative:text;margin-top:187.05pt;mso-position-vertical:absolute;width:269.25pt;height:217.50pt;mso-wrap-distance-left:9.00pt;mso-wrap-distance-top:0.00pt;mso-wrap-distance-right:9.00pt;mso-wrap-distance-bottom:0.00pt;" wrapcoords="-555 0 -555 99310 100278 99310 100278 0 -555 0" stroked="f" strokeweight="0.75pt">
                <v:path textboxrect="0,0,0,0"/>
                <w10:wrap type="through"/>
                <v:imagedata r:id="rId11" o:title="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  <w:t xml:space="preserve">Следовательно, можно сделать вывод, </w:t>
      </w:r>
      <w:r>
        <w:rPr>
          <w:color w:val="0d0d0d" w:themeColor="text1" w:themeTint="F2"/>
          <w:sz w:val="28"/>
          <w:szCs w:val="28"/>
        </w:rPr>
        <w:t xml:space="preserve">что 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</w:t>
      </w:r>
      <w:r>
        <w:rPr>
          <w:color w:val="0d0d0d" w:themeColor="text1" w:themeTint="F2"/>
          <w:sz w:val="28"/>
          <w:szCs w:val="28"/>
        </w:rPr>
        <w:t xml:space="preserve">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дошкольного образовательного учреждения открытой для активного участия родителей.</w:t>
      </w:r>
      <w:r>
        <w:rPr>
          <w:color w:val="0d0d0d" w:themeColor="text1" w:themeTint="F2"/>
          <w:sz w:val="28"/>
          <w:szCs w:val="28"/>
        </w:rPr>
      </w:r>
    </w:p>
    <w:p>
      <w:pPr>
        <w:pStyle w:val="648"/>
        <w:ind w:firstLine="567"/>
        <w:jc w:val="center"/>
        <w:spacing w:before="0" w:beforeAutospacing="0" w:after="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00000"/>
          <w:sz w:val="0"/>
          <w:szCs w:val="0"/>
          <w:shd w:val="clear" w:color="000000" w:fill="000000"/>
        </w:rPr>
        <w:t xml:space="preserve"> </w:t>
      </w:r>
      <w:r>
        <w:rPr>
          <w:color w:val="0d0d0d" w:themeColor="text1" w:themeTint="F2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14650" cy="2619375"/>
                <wp:effectExtent l="19050" t="0" r="0" b="0"/>
                <wp:docPr id="4" name="Рисунок 6" descr="C:\Documents and Settings\Администратор\Рабочий стол\Рисунок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Documents and Settings\Администратор\Рабочий стол\Рисунок6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914650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29.50pt;height:206.2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color w:val="0d0d0d" w:themeColor="text1" w:themeTint="F2"/>
          <w:sz w:val="28"/>
          <w:szCs w:val="28"/>
        </w:rPr>
      </w:r>
    </w:p>
    <w:p>
      <w:pPr>
        <w:pStyle w:val="648"/>
        <w:ind w:firstLine="567"/>
        <w:jc w:val="center"/>
        <w:spacing w:before="0" w:beforeAutospacing="0" w:after="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</w:r>
      <w:r>
        <w:rPr>
          <w:color w:val="0d0d0d" w:themeColor="text1" w:themeTint="F2"/>
          <w:sz w:val="28"/>
          <w:szCs w:val="28"/>
        </w:rPr>
      </w:r>
    </w:p>
    <w:p>
      <w:pPr>
        <w:pStyle w:val="648"/>
        <w:ind w:firstLine="567"/>
        <w:jc w:val="center"/>
        <w:spacing w:before="0" w:beforeAutospacing="0" w:after="0" w:afterAutospacing="0" w:line="360" w:lineRule="auto"/>
        <w:shd w:val="clear" w:color="auto" w:fill="ffffff"/>
        <w:rPr>
          <w:color w:val="0d0d0d" w:themeColor="text1" w:themeTint="F2"/>
          <w:sz w:val="28"/>
          <w:szCs w:val="28"/>
          <w:lang w:val="en-US"/>
        </w:rPr>
      </w:pPr>
      <w:r>
        <w:rPr>
          <w:color w:val="0d0d0d" w:themeColor="text1" w:themeTint="F2"/>
          <w:sz w:val="28"/>
          <w:szCs w:val="28"/>
        </w:rPr>
        <w:t xml:space="preserve">Список</w:t>
      </w:r>
      <w:r>
        <w:rPr>
          <w:color w:val="0d0d0d" w:themeColor="text1" w:themeTint="F2"/>
          <w:sz w:val="28"/>
          <w:szCs w:val="28"/>
          <w:lang w:val="en-US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источников</w:t>
      </w:r>
      <w:r>
        <w:rPr>
          <w:color w:val="0d0d0d" w:themeColor="text1" w:themeTint="F2"/>
          <w:sz w:val="28"/>
          <w:szCs w:val="28"/>
          <w:lang w:val="en-US"/>
        </w:rPr>
        <w:t xml:space="preserve">.</w:t>
      </w:r>
      <w:r>
        <w:rPr>
          <w:color w:val="0d0d0d" w:themeColor="text1" w:themeTint="F2"/>
          <w:sz w:val="28"/>
          <w:szCs w:val="28"/>
          <w:lang w:val="en-US"/>
        </w:rPr>
      </w:r>
    </w:p>
    <w:p>
      <w:pPr>
        <w:pStyle w:val="648"/>
        <w:numPr>
          <w:ilvl w:val="0"/>
          <w:numId w:val="10"/>
        </w:numPr>
        <w:ind w:left="0" w:firstLine="567"/>
        <w:jc w:val="both"/>
        <w:spacing w:before="0" w:beforeAutospacing="0" w:after="27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Веракса</w:t>
      </w:r>
      <w:r>
        <w:rPr>
          <w:color w:val="0d0d0d" w:themeColor="text1" w:themeTint="F2"/>
          <w:sz w:val="28"/>
          <w:szCs w:val="28"/>
        </w:rPr>
        <w:t xml:space="preserve"> Н.Е., </w:t>
      </w:r>
      <w:r>
        <w:rPr>
          <w:color w:val="0d0d0d" w:themeColor="text1" w:themeTint="F2"/>
          <w:sz w:val="28"/>
          <w:szCs w:val="28"/>
        </w:rPr>
        <w:t xml:space="preserve">Веракса</w:t>
      </w:r>
      <w:r>
        <w:rPr>
          <w:color w:val="0d0d0d" w:themeColor="text1" w:themeTint="F2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 – Синтез, 2008 </w:t>
      </w:r>
      <w:r>
        <w:rPr>
          <w:color w:val="0d0d0d" w:themeColor="text1" w:themeTint="F2"/>
          <w:sz w:val="28"/>
          <w:szCs w:val="28"/>
        </w:rPr>
        <w:t xml:space="preserve">г</w:t>
      </w:r>
      <w:r>
        <w:rPr>
          <w:color w:val="0d0d0d" w:themeColor="text1" w:themeTint="F2"/>
          <w:sz w:val="28"/>
          <w:szCs w:val="28"/>
        </w:rPr>
        <w:t xml:space="preserve">. – с. 112</w:t>
      </w:r>
      <w:r>
        <w:rPr>
          <w:color w:val="0d0d0d" w:themeColor="text1" w:themeTint="F2"/>
          <w:sz w:val="28"/>
          <w:szCs w:val="28"/>
        </w:rPr>
      </w:r>
    </w:p>
    <w:p>
      <w:pPr>
        <w:pStyle w:val="648"/>
        <w:numPr>
          <w:ilvl w:val="0"/>
          <w:numId w:val="10"/>
        </w:numPr>
        <w:ind w:left="0" w:firstLine="567"/>
        <w:jc w:val="both"/>
        <w:spacing w:before="0" w:beforeAutospacing="0" w:after="27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Методика экологического воспитания в детск</w:t>
      </w:r>
      <w:r>
        <w:rPr>
          <w:color w:val="0d0d0d" w:themeColor="text1" w:themeTint="F2"/>
          <w:sz w:val="28"/>
          <w:szCs w:val="28"/>
        </w:rPr>
        <w:t xml:space="preserve">ом саду: работа с детьми сред. и</w:t>
      </w:r>
      <w:r>
        <w:rPr>
          <w:color w:val="0d0d0d" w:themeColor="text1" w:themeTint="F2"/>
          <w:sz w:val="28"/>
          <w:szCs w:val="28"/>
        </w:rPr>
        <w:t xml:space="preserve"> ст. групп дет. </w:t>
      </w:r>
      <w:r>
        <w:rPr>
          <w:color w:val="0d0d0d" w:themeColor="text1" w:themeTint="F2"/>
          <w:sz w:val="28"/>
          <w:szCs w:val="28"/>
        </w:rPr>
        <w:t xml:space="preserve">с</w:t>
      </w:r>
      <w:r>
        <w:rPr>
          <w:color w:val="0d0d0d" w:themeColor="text1" w:themeTint="F2"/>
          <w:sz w:val="28"/>
          <w:szCs w:val="28"/>
        </w:rPr>
        <w:t xml:space="preserve">ада.: кн. </w:t>
      </w:r>
      <w:r>
        <w:rPr>
          <w:color w:val="0d0d0d" w:themeColor="text1" w:themeTint="F2"/>
          <w:sz w:val="28"/>
          <w:szCs w:val="28"/>
        </w:rPr>
        <w:t xml:space="preserve">д</w:t>
      </w:r>
      <w:r>
        <w:rPr>
          <w:color w:val="0d0d0d" w:themeColor="text1" w:themeTint="F2"/>
          <w:sz w:val="28"/>
          <w:szCs w:val="28"/>
        </w:rPr>
        <w:t xml:space="preserve">ля воспитателей дет</w:t>
      </w:r>
      <w:r>
        <w:rPr>
          <w:color w:val="0d0d0d" w:themeColor="text1" w:themeTint="F2"/>
          <w:sz w:val="28"/>
          <w:szCs w:val="28"/>
        </w:rPr>
        <w:t xml:space="preserve">.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с</w:t>
      </w:r>
      <w:r>
        <w:rPr>
          <w:color w:val="0d0d0d" w:themeColor="text1" w:themeTint="F2"/>
          <w:sz w:val="28"/>
          <w:szCs w:val="28"/>
        </w:rPr>
        <w:t xml:space="preserve">ада. Николаева С.Н., -М.: Просвещение, 2004 г. – с. 208</w:t>
      </w:r>
      <w:r>
        <w:rPr>
          <w:color w:val="0d0d0d" w:themeColor="text1" w:themeTint="F2"/>
          <w:sz w:val="28"/>
          <w:szCs w:val="28"/>
        </w:rPr>
      </w:r>
    </w:p>
    <w:p>
      <w:pPr>
        <w:pStyle w:val="648"/>
        <w:numPr>
          <w:ilvl w:val="0"/>
          <w:numId w:val="10"/>
        </w:numPr>
        <w:ind w:left="0" w:firstLine="567"/>
        <w:jc w:val="both"/>
        <w:spacing w:before="0" w:beforeAutospacing="0" w:after="27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Морозова Л.Д. Педагогическое проектирование в ДОУ: от теории к практике. – М.: ТЦ Сфера, 2010г. – с. 48-49, 85-87</w:t>
      </w:r>
      <w:r>
        <w:rPr>
          <w:color w:val="0d0d0d" w:themeColor="text1" w:themeTint="F2"/>
          <w:sz w:val="28"/>
          <w:szCs w:val="28"/>
        </w:rPr>
      </w:r>
    </w:p>
    <w:p>
      <w:pPr>
        <w:pStyle w:val="648"/>
        <w:numPr>
          <w:ilvl w:val="0"/>
          <w:numId w:val="10"/>
        </w:numPr>
        <w:ind w:left="0" w:firstLine="567"/>
        <w:jc w:val="both"/>
        <w:spacing w:before="0" w:beforeAutospacing="0" w:after="27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«Наш дом – природа». Программа экологического воспитания дошкольников //Дошкольное воспитание. Рыжова Н., 1998 г. № 7 – с. 26-34</w:t>
      </w:r>
      <w:r>
        <w:rPr>
          <w:color w:val="0d0d0d" w:themeColor="text1" w:themeTint="F2"/>
          <w:sz w:val="28"/>
          <w:szCs w:val="28"/>
        </w:rPr>
      </w:r>
    </w:p>
    <w:p>
      <w:pPr>
        <w:pStyle w:val="648"/>
        <w:numPr>
          <w:ilvl w:val="0"/>
          <w:numId w:val="10"/>
        </w:numPr>
        <w:ind w:left="0" w:firstLine="567"/>
        <w:jc w:val="both"/>
        <w:spacing w:before="0" w:beforeAutospacing="0" w:after="27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Образовательные проекты в детском саду. Пособие для воспитателей / Н.А. Виноградова, Е.П. Панкова. – М.: Айрис-пресс, 2008. – с. 208</w:t>
      </w:r>
      <w:r>
        <w:rPr>
          <w:color w:val="0d0d0d" w:themeColor="text1" w:themeTint="F2"/>
          <w:sz w:val="28"/>
          <w:szCs w:val="28"/>
        </w:rPr>
      </w:r>
    </w:p>
    <w:p>
      <w:pPr>
        <w:pStyle w:val="648"/>
        <w:numPr>
          <w:ilvl w:val="0"/>
          <w:numId w:val="10"/>
        </w:numPr>
        <w:ind w:left="0" w:firstLine="567"/>
        <w:jc w:val="both"/>
        <w:spacing w:before="0" w:beforeAutospacing="0" w:after="27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Проектный метод в деятельности дошкольного учреждения: Пособие для руководителей и практических работников ДОУ. / Авт.-сост.: Л.С. Киселева, Т.А. Данилина, Т.С. </w:t>
      </w:r>
      <w:r>
        <w:rPr>
          <w:color w:val="0d0d0d" w:themeColor="text1" w:themeTint="F2"/>
          <w:sz w:val="28"/>
          <w:szCs w:val="28"/>
        </w:rPr>
        <w:t xml:space="preserve">Лагода</w:t>
      </w:r>
      <w:r>
        <w:rPr>
          <w:color w:val="0d0d0d" w:themeColor="text1" w:themeTint="F2"/>
          <w:sz w:val="28"/>
          <w:szCs w:val="28"/>
        </w:rPr>
        <w:t xml:space="preserve">, М.Б.Зуйкова. – 3-е изд. </w:t>
      </w:r>
      <w:r>
        <w:rPr>
          <w:color w:val="0d0d0d" w:themeColor="text1" w:themeTint="F2"/>
          <w:sz w:val="28"/>
          <w:szCs w:val="28"/>
        </w:rPr>
        <w:t xml:space="preserve">Пспр</w:t>
      </w:r>
      <w:r>
        <w:rPr>
          <w:color w:val="0d0d0d" w:themeColor="text1" w:themeTint="F2"/>
          <w:sz w:val="28"/>
          <w:szCs w:val="28"/>
        </w:rPr>
        <w:t xml:space="preserve">. </w:t>
      </w:r>
      <w:r>
        <w:rPr>
          <w:color w:val="0d0d0d" w:themeColor="text1" w:themeTint="F2"/>
          <w:sz w:val="28"/>
          <w:szCs w:val="28"/>
        </w:rPr>
        <w:t xml:space="preserve">и</w:t>
      </w:r>
      <w:r>
        <w:rPr>
          <w:color w:val="0d0d0d" w:themeColor="text1" w:themeTint="F2"/>
          <w:sz w:val="28"/>
          <w:szCs w:val="28"/>
        </w:rPr>
        <w:t xml:space="preserve"> доп. – М.: АРКТИ, 2005. – с.96</w:t>
      </w:r>
      <w:r>
        <w:rPr>
          <w:color w:val="0d0d0d" w:themeColor="text1" w:themeTint="F2"/>
          <w:sz w:val="28"/>
          <w:szCs w:val="28"/>
        </w:rPr>
      </w:r>
    </w:p>
    <w:p>
      <w:pPr>
        <w:pStyle w:val="648"/>
        <w:numPr>
          <w:ilvl w:val="0"/>
          <w:numId w:val="10"/>
        </w:numPr>
        <w:ind w:left="0" w:firstLine="567"/>
        <w:jc w:val="both"/>
        <w:spacing w:before="0" w:beforeAutospacing="0" w:after="27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Проблемы дошкольного образования на современном этапе: Выпуск 5. /Сост. О.В.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Дыбина</w:t>
      </w:r>
      <w:r>
        <w:rPr>
          <w:color w:val="0d0d0d" w:themeColor="text1" w:themeTint="F2"/>
          <w:sz w:val="28"/>
          <w:szCs w:val="28"/>
        </w:rPr>
        <w:t xml:space="preserve">, О. А. </w:t>
      </w:r>
      <w:r>
        <w:rPr>
          <w:color w:val="0d0d0d" w:themeColor="text1" w:themeTint="F2"/>
          <w:sz w:val="28"/>
          <w:szCs w:val="28"/>
        </w:rPr>
        <w:t xml:space="preserve">Еник</w:t>
      </w:r>
      <w:r>
        <w:rPr>
          <w:color w:val="0d0d0d" w:themeColor="text1" w:themeTint="F2"/>
          <w:sz w:val="28"/>
          <w:szCs w:val="28"/>
        </w:rPr>
        <w:t xml:space="preserve">. – Тольятти: ТГУ, 2007. – с. 116</w:t>
      </w:r>
      <w:r>
        <w:rPr>
          <w:color w:val="0d0d0d" w:themeColor="text1" w:themeTint="F2"/>
          <w:sz w:val="28"/>
          <w:szCs w:val="28"/>
        </w:rPr>
      </w:r>
    </w:p>
    <w:p>
      <w:pPr>
        <w:pStyle w:val="648"/>
        <w:numPr>
          <w:ilvl w:val="0"/>
          <w:numId w:val="10"/>
        </w:numPr>
        <w:ind w:left="0" w:firstLine="567"/>
        <w:jc w:val="both"/>
        <w:spacing w:before="0" w:beforeAutospacing="0" w:after="270" w:afterAutospacing="0" w:line="360" w:lineRule="auto"/>
        <w:shd w:val="clear" w:color="auto" w:fill="ffffff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Экологическое развитие в процессе ознакомления с окружающим // Дошкольное воспитание. Зерщикова Т., Ярошевич Т., 2005 № 7, с. 3-9</w:t>
      </w:r>
      <w:r>
        <w:rPr>
          <w:sz w:val="28"/>
          <w:szCs w:val="28"/>
        </w:rPr>
      </w:r>
    </w:p>
    <w:p>
      <w:pPr>
        <w:pStyle w:val="648"/>
        <w:ind w:firstLine="567"/>
        <w:jc w:val="center"/>
        <w:spacing w:before="0" w:beforeAutospacing="0" w:after="0" w:afterAutospacing="0" w:line="360" w:lineRule="auto"/>
        <w:shd w:val="clear" w:color="auto" w:fill="ffffff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</w:r>
      <w:r>
        <w:rPr>
          <w:color w:val="0d0d0d" w:themeColor="text1" w:themeTint="F2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5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7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9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1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5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7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1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2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2"/>
    <w:link w:val="64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2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2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2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qFormat/>
  </w:style>
  <w:style w:type="paragraph" w:styleId="640">
    <w:name w:val="Heading 1"/>
    <w:basedOn w:val="639"/>
    <w:next w:val="639"/>
    <w:link w:val="64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41">
    <w:name w:val="Heading 2"/>
    <w:basedOn w:val="639"/>
    <w:next w:val="639"/>
    <w:link w:val="646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character" w:styleId="645" w:customStyle="1">
    <w:name w:val="Заголовок 1 Знак"/>
    <w:basedOn w:val="642"/>
    <w:link w:val="64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646" w:customStyle="1">
    <w:name w:val="Заголовок 2 Знак"/>
    <w:basedOn w:val="642"/>
    <w:link w:val="64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647">
    <w:name w:val="List Paragraph"/>
    <w:basedOn w:val="639"/>
    <w:uiPriority w:val="34"/>
    <w:qFormat/>
    <w:pPr>
      <w:contextualSpacing/>
      <w:ind w:left="720"/>
    </w:pPr>
    <w:rPr>
      <w:rFonts w:eastAsiaTheme="minorHAnsi"/>
      <w:lang w:eastAsia="en-US"/>
    </w:rPr>
  </w:style>
  <w:style w:type="paragraph" w:styleId="648">
    <w:name w:val="Normal (Web)"/>
    <w:basedOn w:val="63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Balloon Text"/>
    <w:basedOn w:val="639"/>
    <w:link w:val="6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0" w:customStyle="1">
    <w:name w:val="Текст выноски Знак"/>
    <w:basedOn w:val="642"/>
    <w:link w:val="64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 Калимова</cp:lastModifiedBy>
  <cp:revision>6</cp:revision>
  <dcterms:created xsi:type="dcterms:W3CDTF">2014-04-21T14:41:00Z</dcterms:created>
  <dcterms:modified xsi:type="dcterms:W3CDTF">2023-10-29T01:00:22Z</dcterms:modified>
</cp:coreProperties>
</file>