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7557" w14:textId="77777777" w:rsidR="00DC351B" w:rsidRPr="00EF5C8A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8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4F654679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8A">
        <w:rPr>
          <w:rFonts w:ascii="Times New Roman" w:hAnsi="Times New Roman" w:cs="Times New Roman"/>
          <w:sz w:val="28"/>
          <w:szCs w:val="28"/>
        </w:rPr>
        <w:t>«Детский сад №321 г. Челябинска»</w:t>
      </w:r>
    </w:p>
    <w:p w14:paraId="241842E2" w14:textId="77777777" w:rsidR="004175EF" w:rsidRDefault="004175EF" w:rsidP="0041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«ДС №321 г. Челябинска»)</w:t>
      </w:r>
    </w:p>
    <w:p w14:paraId="772A3E13" w14:textId="77777777" w:rsidR="004175EF" w:rsidRDefault="004175EF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D6ED0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1201D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9F0CC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78A0A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789DB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17650" w14:textId="77777777" w:rsidR="00DC351B" w:rsidRPr="00DC351B" w:rsidRDefault="00DC351B" w:rsidP="00DC351B">
      <w:pPr>
        <w:pStyle w:val="a3"/>
      </w:pPr>
      <w:r w:rsidRPr="00DC351B">
        <w:t>Предметно-игровая среда – важнейшее условие для организации игровой деятельности.</w:t>
      </w:r>
    </w:p>
    <w:p w14:paraId="087089CD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33EE2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053E5" w14:textId="77777777" w:rsid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F5255" w14:textId="5C9E6C4A" w:rsidR="00DC351B" w:rsidRDefault="00DC351B" w:rsidP="00DC351B">
      <w:pPr>
        <w:pStyle w:val="2"/>
        <w:jc w:val="left"/>
      </w:pPr>
    </w:p>
    <w:p w14:paraId="58164E0F" w14:textId="77777777" w:rsidR="00DC351B" w:rsidRDefault="00DC351B" w:rsidP="00DC351B">
      <w:pPr>
        <w:rPr>
          <w:lang w:eastAsia="ru-RU" w:bidi="ar-SA"/>
        </w:rPr>
      </w:pPr>
    </w:p>
    <w:p w14:paraId="6ABD84B7" w14:textId="77777777" w:rsidR="00DC351B" w:rsidRDefault="00DC351B" w:rsidP="00DC351B">
      <w:pPr>
        <w:rPr>
          <w:lang w:eastAsia="ru-RU" w:bidi="ar-SA"/>
        </w:rPr>
      </w:pPr>
    </w:p>
    <w:p w14:paraId="03995692" w14:textId="77777777" w:rsidR="00DC351B" w:rsidRDefault="00DC351B" w:rsidP="00DC351B">
      <w:pPr>
        <w:rPr>
          <w:lang w:eastAsia="ru-RU" w:bidi="ar-SA"/>
        </w:rPr>
      </w:pPr>
    </w:p>
    <w:p w14:paraId="2C9ADCB5" w14:textId="77777777" w:rsidR="00DC351B" w:rsidRDefault="00DC351B" w:rsidP="00DC351B">
      <w:pPr>
        <w:rPr>
          <w:lang w:eastAsia="ru-RU" w:bidi="ar-SA"/>
        </w:rPr>
      </w:pPr>
    </w:p>
    <w:p w14:paraId="4C11D209" w14:textId="77777777" w:rsidR="00DC351B" w:rsidRDefault="00DC351B" w:rsidP="00DC351B">
      <w:pPr>
        <w:rPr>
          <w:lang w:eastAsia="ru-RU" w:bidi="ar-SA"/>
        </w:rPr>
      </w:pPr>
    </w:p>
    <w:p w14:paraId="62B38BA5" w14:textId="77777777" w:rsidR="00DC351B" w:rsidRDefault="00DC351B" w:rsidP="00DC351B">
      <w:pPr>
        <w:rPr>
          <w:lang w:eastAsia="ru-RU" w:bidi="ar-SA"/>
        </w:rPr>
      </w:pPr>
    </w:p>
    <w:p w14:paraId="1D0113C2" w14:textId="77777777" w:rsidR="00DC351B" w:rsidRDefault="00DC351B" w:rsidP="00DC351B">
      <w:pPr>
        <w:rPr>
          <w:lang w:eastAsia="ru-RU" w:bidi="ar-SA"/>
        </w:rPr>
      </w:pPr>
    </w:p>
    <w:p w14:paraId="4D5FB2A5" w14:textId="77777777" w:rsidR="00DC351B" w:rsidRDefault="00DC351B" w:rsidP="00DC351B">
      <w:pPr>
        <w:rPr>
          <w:lang w:eastAsia="ru-RU" w:bidi="ar-SA"/>
        </w:rPr>
      </w:pPr>
    </w:p>
    <w:p w14:paraId="6B55547B" w14:textId="77777777" w:rsidR="00DC351B" w:rsidRDefault="00DC351B" w:rsidP="00DC351B">
      <w:pPr>
        <w:rPr>
          <w:lang w:eastAsia="ru-RU" w:bidi="ar-SA"/>
        </w:rPr>
      </w:pPr>
    </w:p>
    <w:p w14:paraId="4396EC24" w14:textId="77777777" w:rsidR="00DC351B" w:rsidRDefault="00DC351B" w:rsidP="00DC351B">
      <w:pPr>
        <w:rPr>
          <w:lang w:eastAsia="ru-RU" w:bidi="ar-SA"/>
        </w:rPr>
      </w:pPr>
    </w:p>
    <w:p w14:paraId="0FEE0BDB" w14:textId="77777777" w:rsidR="00DC351B" w:rsidRPr="00013FF9" w:rsidRDefault="00DC351B" w:rsidP="00DC351B">
      <w:pPr>
        <w:jc w:val="righ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13FF9">
        <w:rPr>
          <w:rFonts w:ascii="Times New Roman" w:hAnsi="Times New Roman" w:cs="Times New Roman"/>
          <w:sz w:val="28"/>
          <w:szCs w:val="28"/>
          <w:lang w:eastAsia="ru-RU" w:bidi="ar-SA"/>
        </w:rPr>
        <w:t>Аминева Елена Александровна,</w:t>
      </w:r>
    </w:p>
    <w:p w14:paraId="3A497DD1" w14:textId="77777777" w:rsidR="00DC351B" w:rsidRDefault="00DC351B" w:rsidP="00DC351B">
      <w:pPr>
        <w:jc w:val="righ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13FF9">
        <w:rPr>
          <w:rFonts w:ascii="Times New Roman" w:hAnsi="Times New Roman" w:cs="Times New Roman"/>
          <w:sz w:val="28"/>
          <w:szCs w:val="28"/>
          <w:lang w:eastAsia="ru-RU" w:bidi="ar-SA"/>
        </w:rPr>
        <w:t>Воспитатель</w:t>
      </w:r>
    </w:p>
    <w:p w14:paraId="306C89AD" w14:textId="77777777" w:rsidR="00DC351B" w:rsidRDefault="00DC351B" w:rsidP="00DC351B">
      <w:pPr>
        <w:jc w:val="right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4EEA8804" w14:textId="77777777" w:rsidR="00DC351B" w:rsidRPr="00DC351B" w:rsidRDefault="00DC351B" w:rsidP="00DC351B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1670D6F3" w14:textId="77777777" w:rsidR="00DC351B" w:rsidRDefault="00DC351B" w:rsidP="00DC351B">
      <w:pPr>
        <w:jc w:val="right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6767F698" w14:textId="36EE39DC" w:rsidR="00DC351B" w:rsidRPr="00DC351B" w:rsidRDefault="00DC351B" w:rsidP="00DC351B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Челябинск</w:t>
      </w:r>
    </w:p>
    <w:p w14:paraId="1A6C0CC6" w14:textId="07544284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Очень точно важность предметно-игровой среды передают слова Е. И. Тихеевой: 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 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природы».</w:t>
      </w:r>
    </w:p>
    <w:p w14:paraId="3E32BC74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При создании предметно-игровой среды необходимо учитывать следующие нормативные документы:</w:t>
      </w:r>
    </w:p>
    <w:p w14:paraId="3B7494A5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1. Письмо Минобразования РФ от17.05.1995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14:paraId="02774401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2. Письмо Минобразования РФ от 15 марта 2004 г. № 03-51-46ин/14-03 «Примерные требования к содержанию развивающей среды детей дошкольного возраста, воспитывающихся в семье».</w:t>
      </w:r>
    </w:p>
    <w:p w14:paraId="34788779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3. 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14:paraId="0EF1EDC7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4. Приказ Минобрнауки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30384.</w:t>
      </w:r>
    </w:p>
    <w:p w14:paraId="723B93FA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5.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2A8CFDC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Требования ФГОС к развивающей предметно-пространственной среде:</w:t>
      </w:r>
    </w:p>
    <w:p w14:paraId="513B1671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lastRenderedPageBreak/>
        <w:t>1. Предметно-развивающая среда обеспечивает максимальную реализацию образовательного потенциала.</w:t>
      </w:r>
    </w:p>
    <w:p w14:paraId="62D8E010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2. Доступность среды предполагает:</w:t>
      </w:r>
    </w:p>
    <w:p w14:paraId="3518BF0C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– доступность для воспитанников всех помещений организации, где осуществляется образовательный процесс.</w:t>
      </w:r>
    </w:p>
    <w:p w14:paraId="11660528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– свободный доступ воспитанников к играм, игрушкам, материалам, пособиям, обеспечивающих все основные виды деятельности.</w:t>
      </w:r>
    </w:p>
    <w:p w14:paraId="11E08230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14:paraId="6CEF16D2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14:paraId="2B4B56A6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14:paraId="0447E890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 xml:space="preserve">Для организации игр важно создать предметно-игровую среду. Важное требование – развивающий характер и соответствие таким принципам, как реализация ребенком права на игру (свободный выбор игрушки, темы, сюжета игры, места и времени ее проведения); универсальность предметно-игровой среды, чтобы дети могли вместе с воспитателями готовить и изменять его, трансформировать согласно замыслу игры, и содержания, </w:t>
      </w:r>
      <w:r w:rsidRPr="00DC351B">
        <w:rPr>
          <w:b w:val="0"/>
          <w:bCs w:val="0"/>
        </w:rPr>
        <w:lastRenderedPageBreak/>
        <w:t>перспектив развития; системность, то есть оптимальное соотношение отдельных элементов игры между собой и другими предметами и т.д.</w:t>
      </w:r>
    </w:p>
    <w:p w14:paraId="55B19003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В состав предметно-игровой среды входят: большая игровая площадка, игровое оборудование, игрушки, разнообразная игровая атрибутика, игровые материалы. Все эти игровые средства находятся не в абстрактном пространстве, а в игровой комнате, спортивном зале, на площадке. В интерьере не должно быть ничего лишнего, все игровые средства должны быть безопасными для детей.</w:t>
      </w:r>
    </w:p>
    <w:p w14:paraId="17EEA9AB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Для проведения игр создаются игровые ячейки: общий (набор различных видов игрушек), драматический (комплекты оборудования, несложные декорации, элементы одежды и костюмы для игр-драматизаций, инсценировок) для настольных и строительных игр (конструкторы: деревянные, пластмассовые, металлические, коробки, колодки и другие материалы, орудия и вспомогательное оборудование). Все оборудование должно быть удобным и легко трансформироваться. Дети могут самостоятельно выбирать игру, менять центр, переходя от одной игры к другой.</w:t>
      </w:r>
    </w:p>
    <w:p w14:paraId="39EFD226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Ведущее место в детской игре отводится игрушкам. Они прежде всего должны быть безопасными, интересными, привлекательными, яркими, но простыми. И не только привлекать внимание ребенка, но и пробуждать, активизировать его мышления.</w:t>
      </w:r>
    </w:p>
    <w:p w14:paraId="405DCB27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>Все игрушки можно условно разделить на три типа:</w:t>
      </w:r>
    </w:p>
    <w:p w14:paraId="69477EB7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– готовые игрушки (автомобили, самолеты, куклы, различные животные и т.п.);</w:t>
      </w:r>
    </w:p>
    <w:p w14:paraId="76D533BB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 xml:space="preserve">– </w:t>
      </w:r>
      <w:proofErr w:type="spellStart"/>
      <w:r w:rsidRPr="00DC351B">
        <w:rPr>
          <w:b w:val="0"/>
          <w:bCs w:val="0"/>
        </w:rPr>
        <w:t>полуготовые</w:t>
      </w:r>
      <w:proofErr w:type="spellEnd"/>
      <w:r w:rsidRPr="00DC351B">
        <w:rPr>
          <w:b w:val="0"/>
          <w:bCs w:val="0"/>
        </w:rPr>
        <w:t xml:space="preserve"> игрушки (кубики, картинки, конструкторы, строительный материал и т.д.);</w:t>
      </w:r>
    </w:p>
    <w:p w14:paraId="6C2E736F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– материалы для создания игрушек (песок, глина, проволока, шпагат, картон, фанера, дерево).</w:t>
      </w:r>
    </w:p>
    <w:p w14:paraId="4D0F55BF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 xml:space="preserve">С помощью готовых игрушек детей знакомят с техникой, окружающей средой, создают определенные образы. Играя ими, дети воспроизводят свои </w:t>
      </w:r>
      <w:r w:rsidRPr="00DC351B">
        <w:rPr>
          <w:b w:val="0"/>
          <w:bCs w:val="0"/>
        </w:rPr>
        <w:lastRenderedPageBreak/>
        <w:t>впечатления, переживают яркие чувства, активизируют свое воображение, корректируют содержание игр.</w:t>
      </w:r>
    </w:p>
    <w:p w14:paraId="605953EE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proofErr w:type="spellStart"/>
      <w:r w:rsidRPr="00DC351B">
        <w:rPr>
          <w:b w:val="0"/>
          <w:bCs w:val="0"/>
        </w:rPr>
        <w:t>Полуготовые</w:t>
      </w:r>
      <w:proofErr w:type="spellEnd"/>
      <w:r w:rsidRPr="00DC351B">
        <w:rPr>
          <w:b w:val="0"/>
          <w:bCs w:val="0"/>
        </w:rPr>
        <w:t xml:space="preserve"> игрушки используются преимущественно с дидактической целью. Манипуляции с ними требуют активизации умственной деятельности, для выполнения поставленных педагогом задач: расположить кубики по размеру, в порядке увеличения или уменьшения, подобрать пару к картинке, составить из деталей конструктора какое-то здание т.д.</w:t>
      </w:r>
    </w:p>
    <w:p w14:paraId="5DF5BF9B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Материал для создания игрушек дает большие возможности для развития творческого воображения детей. Так, в зависимости от возраста, они строят из песка пароходы, дома, автомобили, из веточек, собранных на прогулке, «разбивают» в песочнике небольшой садик, лепят посуду, животных из глины. Из обрезков дерева, шпагата, цветной бумаги получается хороший, украшенный флажками автомобиль и т.п.</w:t>
      </w:r>
    </w:p>
    <w:p w14:paraId="37C47799" w14:textId="77777777" w:rsidR="00DC351B" w:rsidRPr="00DC351B" w:rsidRDefault="00DC351B" w:rsidP="00DC351B">
      <w:pPr>
        <w:pStyle w:val="a3"/>
        <w:jc w:val="left"/>
        <w:rPr>
          <w:b w:val="0"/>
          <w:bCs w:val="0"/>
        </w:rPr>
      </w:pPr>
      <w:r w:rsidRPr="00DC351B">
        <w:rPr>
          <w:b w:val="0"/>
          <w:bCs w:val="0"/>
        </w:rPr>
        <w:t>Желательно комбинировать все три типа игрушек, ведь это очень расширяет возможности для творчества.</w:t>
      </w:r>
    </w:p>
    <w:p w14:paraId="072CFDB4" w14:textId="77777777" w:rsidR="00DC351B" w:rsidRPr="00DC351B" w:rsidRDefault="00DC351B" w:rsidP="00DC351B">
      <w:pPr>
        <w:pStyle w:val="a3"/>
        <w:ind w:firstLine="708"/>
        <w:jc w:val="left"/>
        <w:rPr>
          <w:b w:val="0"/>
          <w:bCs w:val="0"/>
        </w:rPr>
      </w:pPr>
      <w:r w:rsidRPr="00DC351B">
        <w:rPr>
          <w:b w:val="0"/>
          <w:bCs w:val="0"/>
        </w:rPr>
        <w:t xml:space="preserve">К особой группе относятся театральные игрушки и костюмы для разных персонажей, атрибуты, которые дополняют созданные образы. Это театрально-игровой материал (игрушки, куклы, плоскостные фигуры, пальчиковые персонажи), элементы костюмов (головные уборы, различные шляпки, воротнички, манжеты и т.д.). </w:t>
      </w:r>
    </w:p>
    <w:p w14:paraId="640DA30D" w14:textId="77777777" w:rsidR="00DC351B" w:rsidRPr="00DC351B" w:rsidRDefault="00DC351B" w:rsidP="00DC351B">
      <w:pPr>
        <w:rPr>
          <w:rFonts w:ascii="Times New Roman" w:hAnsi="Times New Roman" w:cs="Times New Roman"/>
          <w:sz w:val="28"/>
          <w:szCs w:val="28"/>
        </w:rPr>
      </w:pPr>
    </w:p>
    <w:p w14:paraId="7A35208E" w14:textId="77777777" w:rsidR="00DC351B" w:rsidRPr="00DC351B" w:rsidRDefault="00DC351B" w:rsidP="00DC351B">
      <w:pPr>
        <w:rPr>
          <w:rFonts w:ascii="Times New Roman" w:hAnsi="Times New Roman" w:cs="Times New Roman"/>
          <w:sz w:val="28"/>
          <w:szCs w:val="28"/>
        </w:rPr>
      </w:pPr>
    </w:p>
    <w:p w14:paraId="632EEAEF" w14:textId="77777777" w:rsidR="00DC351B" w:rsidRPr="00DC351B" w:rsidRDefault="00DC351B" w:rsidP="00DC351B">
      <w:pPr>
        <w:rPr>
          <w:rFonts w:ascii="Times New Roman" w:hAnsi="Times New Roman" w:cs="Times New Roman"/>
          <w:sz w:val="28"/>
          <w:szCs w:val="28"/>
        </w:rPr>
      </w:pPr>
    </w:p>
    <w:p w14:paraId="2625C658" w14:textId="77777777" w:rsidR="0050059F" w:rsidRDefault="0050059F" w:rsidP="00DC351B"/>
    <w:p w14:paraId="5E4CC5BF" w14:textId="77777777" w:rsidR="00611364" w:rsidRDefault="00611364" w:rsidP="00DC351B"/>
    <w:p w14:paraId="588B6E6D" w14:textId="77777777" w:rsidR="00611364" w:rsidRDefault="00611364" w:rsidP="00DC351B"/>
    <w:p w14:paraId="50A353E5" w14:textId="77777777" w:rsidR="00611364" w:rsidRDefault="00611364" w:rsidP="00DC351B"/>
    <w:p w14:paraId="4D88C968" w14:textId="77777777" w:rsidR="00611364" w:rsidRDefault="00611364" w:rsidP="00DC351B"/>
    <w:p w14:paraId="7EF79DDD" w14:textId="77777777" w:rsidR="00611364" w:rsidRDefault="00611364" w:rsidP="00DC351B"/>
    <w:p w14:paraId="756E3ABE" w14:textId="77777777" w:rsidR="00611364" w:rsidRDefault="00611364" w:rsidP="00DC351B"/>
    <w:p w14:paraId="7791AED2" w14:textId="77777777" w:rsidR="00611364" w:rsidRDefault="00611364" w:rsidP="00DC351B"/>
    <w:p w14:paraId="525CA736" w14:textId="77777777" w:rsidR="00611364" w:rsidRDefault="00611364" w:rsidP="00DC351B"/>
    <w:p w14:paraId="38422969" w14:textId="77777777" w:rsidR="00611364" w:rsidRDefault="00611364" w:rsidP="00DC351B"/>
    <w:p w14:paraId="5F9ADDB6" w14:textId="6B120B72" w:rsidR="00611364" w:rsidRPr="00611364" w:rsidRDefault="00611364" w:rsidP="00611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36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AFA9262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>Николаева Л. Ю. Игровая деятельность дошкольников / Л.Ю. Николаева, Е.А. Николаева // Образование и воспитание. — 2016.</w:t>
      </w:r>
    </w:p>
    <w:p w14:paraId="29CE9B76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 xml:space="preserve">Письмо Минобразования РФ от17.05.1995 № 61/19-12 «О психолого-педагогических требованиях к играм и игрушкам в современных условиях» (Текст документа по состоянию на июль 2011 года) [Электронный ресурс] – Режим доступа URL: www.consultant.ru › </w:t>
      </w:r>
      <w:proofErr w:type="spellStart"/>
      <w:r w:rsidRPr="00611364">
        <w:rPr>
          <w:b w:val="0"/>
          <w:bCs w:val="0"/>
        </w:rPr>
        <w:t>cons</w:t>
      </w:r>
      <w:proofErr w:type="spellEnd"/>
      <w:r w:rsidRPr="00611364">
        <w:rPr>
          <w:b w:val="0"/>
          <w:bCs w:val="0"/>
        </w:rPr>
        <w:t xml:space="preserve"> › </w:t>
      </w:r>
      <w:proofErr w:type="spellStart"/>
      <w:r w:rsidRPr="00611364">
        <w:rPr>
          <w:b w:val="0"/>
          <w:bCs w:val="0"/>
        </w:rPr>
        <w:t>cgi</w:t>
      </w:r>
      <w:proofErr w:type="spellEnd"/>
      <w:r w:rsidRPr="00611364">
        <w:rPr>
          <w:b w:val="0"/>
          <w:bCs w:val="0"/>
        </w:rPr>
        <w:t xml:space="preserve"> › </w:t>
      </w:r>
      <w:proofErr w:type="spellStart"/>
      <w:r w:rsidRPr="00611364">
        <w:rPr>
          <w:b w:val="0"/>
          <w:bCs w:val="0"/>
        </w:rPr>
        <w:t>online</w:t>
      </w:r>
      <w:proofErr w:type="spellEnd"/>
    </w:p>
    <w:p w14:paraId="762EBA08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>Письмо Минобразования РФ от 15 марта 2004 г. № 03-51-46ин/14-03 «Примерные требования к содержанию развивающей среды детей дошкольного возраста, воспитывающихся в семье». [Электронный ресурс] – Режим доступа URL:  https://www.glavbukh.ru</w:t>
      </w:r>
    </w:p>
    <w:p w14:paraId="79A3BFA3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[Электронный ресурс] – Режим доступа URL:  docs.cntd.ru › </w:t>
      </w:r>
      <w:proofErr w:type="spellStart"/>
      <w:r w:rsidRPr="00611364">
        <w:rPr>
          <w:b w:val="0"/>
          <w:bCs w:val="0"/>
        </w:rPr>
        <w:t>document</w:t>
      </w:r>
      <w:proofErr w:type="spellEnd"/>
    </w:p>
    <w:p w14:paraId="19FBBE70" w14:textId="77777777" w:rsidR="00611364" w:rsidRPr="00611364" w:rsidRDefault="00611364" w:rsidP="00611364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5"/>
          <w:shd w:val="clear" w:color="auto" w:fill="FFFFFF"/>
        </w:rPr>
      </w:pPr>
      <w:r w:rsidRPr="00611364">
        <w:rPr>
          <w:color w:val="000000"/>
          <w:sz w:val="28"/>
          <w:szCs w:val="25"/>
          <w:shd w:val="clear" w:color="auto" w:fill="FFFFFF"/>
        </w:rPr>
        <w:t>Приказ Минобрнауки России от 17.10.2013 N 1155 (ред. от 21.01.2019) «Об утверждении федерального государственного образовательного стандарта дошкольного образования» [Электронный ресурс] – Режим доступа URL: http://www.consultant.ru/document/cons_doc_LAW_154637/.</w:t>
      </w:r>
    </w:p>
    <w:p w14:paraId="69C589A7" w14:textId="77777777" w:rsidR="00611364" w:rsidRPr="00611364" w:rsidRDefault="00611364" w:rsidP="00611364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5"/>
          <w:shd w:val="clear" w:color="auto" w:fill="FFFFFF"/>
        </w:rPr>
      </w:pPr>
      <w:r w:rsidRPr="00611364">
        <w:rPr>
          <w:color w:val="000000"/>
          <w:sz w:val="28"/>
          <w:szCs w:val="25"/>
          <w:shd w:val="clear" w:color="auto" w:fill="FFFFFF"/>
        </w:rPr>
        <w:t>Федеральный закон от 29.12.2012 N 273-ФЗ (ред. от 26.07.2019) «Об образовании в Российской Федерации»  [Электронный ресурс] – Режим доступа URL: http://www.consultant.ru/document/cons_doc_LAW_140174/.</w:t>
      </w:r>
    </w:p>
    <w:p w14:paraId="5A3EC9FF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 xml:space="preserve">Федеральный закон РФ от 29 декабря 2010 г. № 436-ФЗ «О защите детей от информации, причиняющей вред их здоровью и развитию» (в ред. </w:t>
      </w:r>
      <w:r w:rsidRPr="00611364">
        <w:rPr>
          <w:b w:val="0"/>
          <w:bCs w:val="0"/>
        </w:rPr>
        <w:lastRenderedPageBreak/>
        <w:t xml:space="preserve">Федерального закона от 28.07.2012 № 139-ФЗ) [Электронный ресурс] – Режим доступа URL:  www.consultant.ru › </w:t>
      </w:r>
      <w:proofErr w:type="spellStart"/>
      <w:r w:rsidRPr="00611364">
        <w:rPr>
          <w:b w:val="0"/>
          <w:bCs w:val="0"/>
        </w:rPr>
        <w:t>document</w:t>
      </w:r>
      <w:proofErr w:type="spellEnd"/>
      <w:r w:rsidRPr="00611364">
        <w:rPr>
          <w:b w:val="0"/>
          <w:bCs w:val="0"/>
        </w:rPr>
        <w:t xml:space="preserve"> › cons_doc_LAW_108808</w:t>
      </w:r>
    </w:p>
    <w:p w14:paraId="35D81EEB" w14:textId="77777777" w:rsidR="00611364" w:rsidRPr="00611364" w:rsidRDefault="00611364" w:rsidP="00611364">
      <w:pPr>
        <w:pStyle w:val="a3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611364">
        <w:rPr>
          <w:b w:val="0"/>
          <w:bCs w:val="0"/>
        </w:rPr>
        <w:t xml:space="preserve">Эльконин, Д.Б. Психология игры./ Д.Б. Эльконин- М.: Просвещение, 1999. </w:t>
      </w:r>
    </w:p>
    <w:sectPr w:rsidR="00611364" w:rsidRPr="0061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CDC"/>
    <w:multiLevelType w:val="hybridMultilevel"/>
    <w:tmpl w:val="8E46AF56"/>
    <w:lvl w:ilvl="0" w:tplc="2618DAE6">
      <w:start w:val="1"/>
      <w:numFmt w:val="decimal"/>
      <w:lvlText w:val="%1."/>
      <w:lvlJc w:val="righ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 w16cid:durableId="10594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FB"/>
    <w:rsid w:val="00244ED1"/>
    <w:rsid w:val="00365DFB"/>
    <w:rsid w:val="004175EF"/>
    <w:rsid w:val="0050059F"/>
    <w:rsid w:val="00611364"/>
    <w:rsid w:val="00D15E5B"/>
    <w:rsid w:val="00D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D61F"/>
  <w15:chartTrackingRefBased/>
  <w15:docId w15:val="{316D3139-3686-4923-9E9D-6DBB70A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51B"/>
  </w:style>
  <w:style w:type="paragraph" w:styleId="2">
    <w:name w:val="heading 2"/>
    <w:aliases w:val="Заголовок Елена2"/>
    <w:basedOn w:val="a"/>
    <w:next w:val="a"/>
    <w:link w:val="20"/>
    <w:autoRedefine/>
    <w:uiPriority w:val="9"/>
    <w:unhideWhenUsed/>
    <w:qFormat/>
    <w:rsid w:val="00DC351B"/>
    <w:pPr>
      <w:keepNext/>
      <w:keepLines/>
      <w:spacing w:before="240" w:after="24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6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Елена2 Знак"/>
    <w:basedOn w:val="a0"/>
    <w:link w:val="2"/>
    <w:uiPriority w:val="9"/>
    <w:rsid w:val="00DC351B"/>
    <w:rPr>
      <w:rFonts w:ascii="Times New Roman" w:eastAsia="Times New Roman" w:hAnsi="Times New Roman" w:cs="Times New Roman"/>
      <w:b/>
      <w:bCs/>
      <w:kern w:val="0"/>
      <w:sz w:val="28"/>
      <w:szCs w:val="26"/>
      <w:lang w:eastAsia="ru-RU" w:bidi="ar-SA"/>
      <w14:ligatures w14:val="none"/>
    </w:rPr>
  </w:style>
  <w:style w:type="paragraph" w:customStyle="1" w:styleId="a3">
    <w:name w:val="Стиль Елена"/>
    <w:basedOn w:val="a"/>
    <w:autoRedefine/>
    <w:qFormat/>
    <w:rsid w:val="00DC351B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5"/>
      <w:shd w:val="clear" w:color="auto" w:fill="FFFFFF"/>
      <w:lang w:eastAsia="ru-RU" w:bidi="ar-SA"/>
      <w14:ligatures w14:val="none"/>
    </w:rPr>
  </w:style>
  <w:style w:type="paragraph" w:styleId="a4">
    <w:name w:val="List Paragraph"/>
    <w:basedOn w:val="a"/>
    <w:uiPriority w:val="34"/>
    <w:qFormat/>
    <w:rsid w:val="00611364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2"/>
      <w:lang w:eastAsia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2023-06-25T13:26:00Z</dcterms:created>
  <dcterms:modified xsi:type="dcterms:W3CDTF">2023-06-25T13:46:00Z</dcterms:modified>
</cp:coreProperties>
</file>