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Конспект дидактической игры по социально-коммуникативному развитию с использованием дидактических материалов (блоки Дьенеша) </w:t>
      </w:r>
    </w:p>
    <w:p w:rsidR="00000000" w:rsidDel="00000000" w:rsidP="00000000" w:rsidRDefault="00000000" w:rsidRPr="00000000" w14:paraId="000000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Название:</w:t>
      </w:r>
      <w:r w:rsidDel="00000000" w:rsidR="00000000" w:rsidRPr="00000000">
        <w:rPr>
          <w:rFonts w:ascii="Times New Roman" w:cs="Times New Roman" w:eastAsia="Times New Roman" w:hAnsi="Times New Roman"/>
          <w:sz w:val="28"/>
          <w:szCs w:val="28"/>
          <w:rtl w:val="0"/>
        </w:rPr>
        <w:t xml:space="preserve"> «А ну-ка повтори».</w:t>
      </w:r>
    </w:p>
    <w:p w:rsidR="00000000" w:rsidDel="00000000" w:rsidP="00000000" w:rsidRDefault="00000000" w:rsidRPr="00000000" w14:paraId="000000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Возраст:</w:t>
      </w:r>
      <w:r w:rsidDel="00000000" w:rsidR="00000000" w:rsidRPr="00000000">
        <w:rPr>
          <w:rFonts w:ascii="Times New Roman" w:cs="Times New Roman" w:eastAsia="Times New Roman" w:hAnsi="Times New Roman"/>
          <w:sz w:val="28"/>
          <w:szCs w:val="28"/>
          <w:rtl w:val="0"/>
        </w:rPr>
        <w:t xml:space="preserve"> старшая группа (5-6 лет).</w:t>
      </w:r>
    </w:p>
    <w:p w:rsidR="00000000" w:rsidDel="00000000" w:rsidP="00000000" w:rsidRDefault="00000000" w:rsidRPr="00000000" w14:paraId="000000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игры</w:t>
      </w:r>
      <w:r w:rsidDel="00000000" w:rsidR="00000000" w:rsidRPr="00000000">
        <w:rPr>
          <w:rFonts w:ascii="Times New Roman" w:cs="Times New Roman" w:eastAsia="Times New Roman" w:hAnsi="Times New Roman"/>
          <w:sz w:val="28"/>
          <w:szCs w:val="28"/>
          <w:rtl w:val="0"/>
        </w:rPr>
        <w:t xml:space="preserve">: воспитание у детей социально-коммуникативных навыков, толерантных отношений.</w:t>
      </w:r>
    </w:p>
    <w:p w:rsidR="00000000" w:rsidDel="00000000" w:rsidP="00000000" w:rsidRDefault="00000000" w:rsidRPr="00000000" w14:paraId="000000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Дидактическая задача</w:t>
      </w:r>
      <w:r w:rsidDel="00000000" w:rsidR="00000000" w:rsidRPr="00000000">
        <w:rPr>
          <w:rFonts w:ascii="Times New Roman" w:cs="Times New Roman" w:eastAsia="Times New Roman" w:hAnsi="Times New Roman"/>
          <w:sz w:val="28"/>
          <w:szCs w:val="28"/>
          <w:rtl w:val="0"/>
        </w:rPr>
        <w:t xml:space="preserve">: развивать умение классифицировать (цвет, размер, форма, толщина).</w:t>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Игровая задача:</w:t>
      </w:r>
      <w:r w:rsidDel="00000000" w:rsidR="00000000" w:rsidRPr="00000000">
        <w:rPr>
          <w:rFonts w:ascii="Times New Roman" w:cs="Times New Roman" w:eastAsia="Times New Roman" w:hAnsi="Times New Roman"/>
          <w:sz w:val="28"/>
          <w:szCs w:val="28"/>
          <w:rtl w:val="0"/>
        </w:rPr>
        <w:t xml:space="preserve"> построить фигуру по словесной инструкции.</w:t>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Воспитательная задача:</w:t>
      </w:r>
      <w:r w:rsidDel="00000000" w:rsidR="00000000" w:rsidRPr="00000000">
        <w:rPr>
          <w:rFonts w:ascii="Times New Roman" w:cs="Times New Roman" w:eastAsia="Times New Roman" w:hAnsi="Times New Roman"/>
          <w:sz w:val="28"/>
          <w:szCs w:val="28"/>
          <w:rtl w:val="0"/>
        </w:rPr>
        <w:t xml:space="preserve"> воспитывать дружеские взаимоотношения между детьми,</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развивать умение самостоятельно объединяться для совместной игры, договариваться, работать в парах; умение слушать собеседника, не перебивать без надобности.</w:t>
      </w:r>
    </w:p>
    <w:p w:rsidR="00000000" w:rsidDel="00000000" w:rsidP="00000000" w:rsidRDefault="00000000" w:rsidRPr="00000000" w14:paraId="00000008">
      <w:pPr>
        <w:spacing w:after="0" w:line="360" w:lineRule="auto"/>
        <w:ind w:firstLine="709"/>
        <w:jc w:val="both"/>
        <w:rPr/>
      </w:pPr>
      <w:r w:rsidDel="00000000" w:rsidR="00000000" w:rsidRPr="00000000">
        <w:rPr>
          <w:rFonts w:ascii="Times New Roman" w:cs="Times New Roman" w:eastAsia="Times New Roman" w:hAnsi="Times New Roman"/>
          <w:b w:val="1"/>
          <w:sz w:val="28"/>
          <w:szCs w:val="28"/>
          <w:rtl w:val="0"/>
        </w:rPr>
        <w:t xml:space="preserve">Игровые действия:</w:t>
      </w:r>
      <w:r w:rsidDel="00000000" w:rsidR="00000000" w:rsidRPr="00000000">
        <w:rPr>
          <w:rFonts w:ascii="Times New Roman" w:cs="Times New Roman" w:eastAsia="Times New Roman" w:hAnsi="Times New Roman"/>
          <w:sz w:val="28"/>
          <w:szCs w:val="28"/>
          <w:rtl w:val="0"/>
        </w:rPr>
        <w:t xml:space="preserve"> дают словесную инструкцию постройки по схеме, строят по словесной инструкции, задают вопросы.</w:t>
      </w:r>
      <w:r w:rsidDel="00000000" w:rsidR="00000000" w:rsidRPr="00000000">
        <w:rPr>
          <w:rtl w:val="0"/>
        </w:rPr>
      </w:r>
    </w:p>
    <w:p w:rsidR="00000000" w:rsidDel="00000000" w:rsidP="00000000" w:rsidRDefault="00000000" w:rsidRPr="00000000" w14:paraId="000000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Игровые правила: </w:t>
      </w:r>
      <w:r w:rsidDel="00000000" w:rsidR="00000000" w:rsidRPr="00000000">
        <w:rPr>
          <w:rFonts w:ascii="Times New Roman" w:cs="Times New Roman" w:eastAsia="Times New Roman" w:hAnsi="Times New Roman"/>
          <w:sz w:val="28"/>
          <w:szCs w:val="28"/>
          <w:rtl w:val="0"/>
        </w:rPr>
        <w:t xml:space="preserve">два участника получают одинаковые комплекты фигур (блоков Дьенеша). Между участниками ставится ширма, чтобы они не видели друг друга (другой вариант, можно посадить спиной друг к другу). Первый участник выбирает одну из предложенных схем и строит, рассказывая другому участнику, где стоит какая фигура. Второй участник по словесной инструкции должен построить такую же фигуру.</w:t>
      </w:r>
    </w:p>
    <w:p w:rsidR="00000000" w:rsidDel="00000000" w:rsidP="00000000" w:rsidRDefault="00000000" w:rsidRPr="00000000" w14:paraId="0000000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выигрыша:</w:t>
      </w:r>
      <w:r w:rsidDel="00000000" w:rsidR="00000000" w:rsidRPr="00000000">
        <w:rPr>
          <w:rFonts w:ascii="Times New Roman" w:cs="Times New Roman" w:eastAsia="Times New Roman" w:hAnsi="Times New Roman"/>
          <w:sz w:val="28"/>
          <w:szCs w:val="28"/>
          <w:rtl w:val="0"/>
        </w:rPr>
        <w:t xml:space="preserve"> знание пространственной ориентировки, внимательность, умение договариваться, умение давать словесную инструкцию и делать постройку по ней.</w:t>
      </w:r>
      <w:r w:rsidDel="00000000" w:rsidR="00000000" w:rsidRPr="00000000">
        <w:rPr>
          <w:rtl w:val="0"/>
        </w:rPr>
      </w:r>
    </w:p>
    <w:p w:rsidR="00000000" w:rsidDel="00000000" w:rsidP="00000000" w:rsidRDefault="00000000" w:rsidRPr="00000000" w14:paraId="000000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Оборудование</w:t>
      </w:r>
      <w:r w:rsidDel="00000000" w:rsidR="00000000" w:rsidRPr="00000000">
        <w:rPr>
          <w:rFonts w:ascii="Times New Roman" w:cs="Times New Roman" w:eastAsia="Times New Roman" w:hAnsi="Times New Roman"/>
          <w:sz w:val="28"/>
          <w:szCs w:val="28"/>
          <w:rtl w:val="0"/>
        </w:rPr>
        <w:t xml:space="preserve">: блоки Дьенеша, карточки со схемами выкладывания разных предметов из блоков. </w:t>
      </w:r>
    </w:p>
    <w:p w:rsidR="00000000" w:rsidDel="00000000" w:rsidP="00000000" w:rsidRDefault="00000000" w:rsidRPr="00000000" w14:paraId="0000000C">
      <w:pPr>
        <w:spacing w:after="0" w:line="360" w:lineRule="auto"/>
        <w:ind w:firstLine="709"/>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Предварительная работа: </w:t>
      </w:r>
      <w:r w:rsidDel="00000000" w:rsidR="00000000" w:rsidRPr="00000000">
        <w:rPr>
          <w:rFonts w:ascii="Times New Roman" w:cs="Times New Roman" w:eastAsia="Times New Roman" w:hAnsi="Times New Roman"/>
          <w:sz w:val="28"/>
          <w:szCs w:val="28"/>
          <w:rtl w:val="0"/>
        </w:rPr>
        <w:t xml:space="preserve">игры с блоками Дьенеша, дидактические игры на классификацию «Подбери по цвету (форме, размеру)», на развитие пространственных отношений «Опиши, где лежит предмет», «Найди клад», «Опиши, где стоит твой друг», «Слева, справа», «Опиши, что ты делаешь».</w:t>
      </w:r>
    </w:p>
    <w:p w:rsidR="00000000" w:rsidDel="00000000" w:rsidP="00000000" w:rsidRDefault="00000000" w:rsidRPr="00000000" w14:paraId="000000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Ритуал приветствия: </w:t>
      </w:r>
      <w:r w:rsidDel="00000000" w:rsidR="00000000" w:rsidRPr="00000000">
        <w:rPr>
          <w:rFonts w:ascii="Times New Roman" w:cs="Times New Roman" w:eastAsia="Times New Roman" w:hAnsi="Times New Roman"/>
          <w:sz w:val="28"/>
          <w:szCs w:val="28"/>
          <w:rtl w:val="0"/>
        </w:rPr>
        <w:t xml:space="preserve">Воспитатель вытягивает свою руку вперед и просит детей сверху на ладонь положить свои ладошки. </w:t>
      </w:r>
    </w:p>
    <w:p w:rsidR="00000000" w:rsidDel="00000000" w:rsidP="00000000" w:rsidRDefault="00000000" w:rsidRPr="00000000" w14:paraId="000000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Здравствуйте, ребята, чувствуете, как пошло тепло? Давайте улыбнемся друг другу и начнем игру.</w:t>
      </w:r>
    </w:p>
    <w:p w:rsidR="00000000" w:rsidDel="00000000" w:rsidP="00000000" w:rsidRDefault="00000000" w:rsidRPr="00000000" w14:paraId="0000000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Ход игры:</w:t>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Дети, сегодня я предлагаю вам поиграть в очень интересную игру с блоками Дьенеша. Для этого я прошу вас разбиться на пары. Прежде чем мы приступим к игре, давайте вспомним, что блоки Дьенеша отличаются друг от друга по форме, толщине, цвету и размеру. </w:t>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Какого цвета они бывают? (синие, красные, желтые) </w:t>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какого размера? (большие и маленькие) </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Какой формы? (круг, квадрат, треугольник, прямоугольник) </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Какой толщины? (толстые и тонкие)</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Итак, чтобы ваш партнёр по игре понял вас, и понял какую именно фигуру вы хотите использовать, не забывайте называть ее цвет, толщину, размер и форму.</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Слушайте внимательно правила игры:</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Два участника получают одинаковые комплекты фигур (блоков Дьенеша). Между участниками ставится ширма, чтобы они не видели друг друга (другой вариант, можно посадить спиной друг к другу). Первый участник выбирает одну из предложенных схем и строит, рассказывая другому участнику, где стоит какая фигура. Например, в центре я кладу маленький тонкий круг желтого цвета, сверху него располагаю красный большой толстый треугольник. </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Исход игры (одинаковые или нет получились модели) зависит от того, как сумеет первый участник объяснить месторасположение деталей. </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игры – для первого участника – сконструировать что-либо, по ходу работы объясняя второму. Для второго – не видя сконструировать то же самое. После игры должны получиться две одинаковые модели.</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Самостоятельная деятельность детей:</w:t>
      </w:r>
      <w:r w:rsidDel="00000000" w:rsidR="00000000" w:rsidRPr="00000000">
        <w:rPr>
          <w:rFonts w:ascii="Times New Roman" w:cs="Times New Roman" w:eastAsia="Times New Roman" w:hAnsi="Times New Roman"/>
          <w:sz w:val="28"/>
          <w:szCs w:val="28"/>
          <w:rtl w:val="0"/>
        </w:rPr>
        <w:t xml:space="preserve"> выполнение игровой задачи без подсказок воспитателя.</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Ребята, в ходе игры не стесняйтесь спрашивать, если что-то непонятно, общайтесь с партнером по игре, задавайте вопросы.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Итак, игра окончена. Предлагаю провести небольшой анализ работы.</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Обсуждение с детьми:</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Давайте посмотрим на свои работы и на работы других.</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Удовлетворены ли вы своим результатом работы в парах? Да или нет? Почему?</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Что хотели сконструировать? Получилось? Почему?</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Для тех, кто объяснял: получилось ли объяснить партнёру ход своих действий?</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Для тех, кто слушал: получилось ли правильно повторить? Не понял, что нужно делать? Не расслышал?</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Всё получилось? Как вы думаете, почему?</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Ритуал прощания:</w:t>
      </w:r>
      <w:r w:rsidDel="00000000" w:rsidR="00000000" w:rsidRPr="00000000">
        <w:rPr>
          <w:rFonts w:ascii="Times New Roman" w:cs="Times New Roman" w:eastAsia="Times New Roman" w:hAnsi="Times New Roman"/>
          <w:sz w:val="28"/>
          <w:szCs w:val="28"/>
          <w:rtl w:val="0"/>
        </w:rPr>
        <w:t xml:space="preserve"> Ну, вот и закончилась наша игра. В заключении я предлагаю упражнение «Добрые ладошки». Давайте представим на одной ладошке улыбку, а на другой - радость. А чтобы они не ушли от нас, их надо крепко-накрепко соединить, «захлопнуть» - аплодисментами. </w:t>
        <w:br w:type="textWrapping"/>
        <w:t xml:space="preserve">Спасибо всем за прекрасный день!</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