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 w14:paraId="02000000"/>
    <w:p w14:paraId="03000000"/>
    <w:p w14:paraId="04000000"/>
    <w:p w14:paraId="05000000"/>
    <w:p w14:paraId="06000000"/>
    <w:p w14:paraId="07000000"/>
    <w:p w14:paraId="08000000"/>
    <w:p w14:paraId="09000000"/>
    <w:p w14:paraId="0A000000"/>
    <w:p w14:paraId="0B000000">
      <w:pPr>
        <w:rPr>
          <w:rFonts w:ascii="Times New Roman" w:hAnsi="Times New Roman"/>
        </w:rPr>
      </w:pPr>
      <w:r>
        <w:t xml:space="preserve">                                             </w:t>
      </w:r>
      <w:r>
        <w:rPr>
          <w:sz w:val="60"/>
        </w:rPr>
        <w:t xml:space="preserve">    </w:t>
      </w:r>
      <w:r>
        <w:rPr>
          <w:rFonts w:ascii="Times New Roman" w:hAnsi="Times New Roman"/>
          <w:color w:val="C0504D"/>
          <w:sz w:val="60"/>
        </w:rPr>
        <w:t>Консультация</w:t>
      </w:r>
      <w:r>
        <w:rPr>
          <w:rFonts w:ascii="Times New Roman" w:hAnsi="Times New Roman"/>
          <w:sz w:val="60"/>
        </w:rPr>
        <w:t xml:space="preserve"> </w:t>
      </w:r>
    </w:p>
    <w:p w14:paraId="0C000000">
      <w:pPr>
        <w:rPr>
          <w:rFonts w:ascii="Times New Roman" w:hAnsi="Times New Roman"/>
          <w:sz w:val="32"/>
        </w:rPr>
      </w:pPr>
      <w:r>
        <w:rPr>
          <w:rFonts w:ascii="Times New Roman" w:hAnsi="Times New Roman"/>
        </w:rPr>
        <w:t xml:space="preserve">                                                                 </w:t>
      </w:r>
      <w:r>
        <w:rPr>
          <w:rFonts w:ascii="Times New Roman" w:hAnsi="Times New Roman"/>
          <w:sz w:val="32"/>
        </w:rPr>
        <w:t xml:space="preserve"> </w:t>
      </w:r>
      <w:r>
        <w:rPr>
          <w:rFonts w:ascii="Times New Roman" w:hAnsi="Times New Roman"/>
          <w:sz w:val="32"/>
        </w:rPr>
        <w:t xml:space="preserve"> </w:t>
      </w:r>
      <w:r>
        <w:rPr>
          <w:rFonts w:ascii="Times New Roman" w:hAnsi="Times New Roman"/>
          <w:color w:val="000000"/>
          <w:sz w:val="32"/>
        </w:rPr>
        <w:t>(для воспитателя)</w:t>
      </w:r>
    </w:p>
    <w:p w14:paraId="0D000000">
      <w:pPr>
        <w:rPr>
          <w:rFonts w:ascii="Times New Roman" w:hAnsi="Times New Roman"/>
          <w:sz w:val="28"/>
        </w:rPr>
      </w:pPr>
    </w:p>
    <w:p w14:paraId="0E000000">
      <w:pPr>
        <w:rPr>
          <w:rFonts w:ascii="Times New Roman" w:hAnsi="Times New Roman"/>
          <w:sz w:val="28"/>
        </w:rPr>
      </w:pPr>
    </w:p>
    <w:p w14:paraId="0F000000">
      <w:pPr>
        <w:rPr>
          <w:rFonts w:ascii="Times New Roman" w:hAnsi="Times New Roman"/>
          <w:sz w:val="28"/>
        </w:rPr>
      </w:pPr>
    </w:p>
    <w:p w14:paraId="10000000">
      <w:pPr>
        <w:rPr>
          <w:rFonts w:ascii="Times New Roman" w:hAnsi="Times New Roman"/>
          <w:sz w:val="28"/>
        </w:rPr>
      </w:pPr>
    </w:p>
    <w:p w14:paraId="11000000">
      <w:pPr>
        <w:rPr>
          <w:rFonts w:ascii="Times New Roman" w:hAnsi="Times New Roman"/>
          <w:b w:val="1"/>
          <w:sz w:val="32"/>
        </w:rPr>
      </w:pPr>
      <w:r>
        <w:rPr>
          <w:rFonts w:ascii="Times New Roman" w:hAnsi="Times New Roman"/>
          <w:sz w:val="28"/>
        </w:rPr>
        <w:t xml:space="preserve">                                        </w:t>
      </w:r>
      <w:r>
        <w:rPr>
          <w:rFonts w:ascii="Times New Roman" w:hAnsi="Times New Roman"/>
          <w:b w:val="1"/>
          <w:sz w:val="32"/>
        </w:rPr>
        <w:t xml:space="preserve"> </w:t>
      </w:r>
      <w:r>
        <w:rPr>
          <w:rFonts w:ascii="Times New Roman" w:hAnsi="Times New Roman"/>
          <w:b w:val="1"/>
          <w:sz w:val="32"/>
        </w:rPr>
        <w:t>«Сущность дидактических игр,</w:t>
      </w:r>
    </w:p>
    <w:p w14:paraId="12000000">
      <w:pPr>
        <w:rPr>
          <w:rFonts w:ascii="Times New Roman" w:hAnsi="Times New Roman"/>
          <w:b w:val="1"/>
          <w:sz w:val="32"/>
        </w:rPr>
      </w:pPr>
      <w:r>
        <w:rPr>
          <w:rFonts w:ascii="Times New Roman" w:hAnsi="Times New Roman"/>
          <w:b w:val="1"/>
          <w:sz w:val="32"/>
        </w:rPr>
        <w:t xml:space="preserve">                                             как средства обучения»</w:t>
      </w:r>
    </w:p>
    <w:p w14:paraId="13000000">
      <w:pPr>
        <w:rPr>
          <w:rFonts w:ascii="Times New Roman" w:hAnsi="Times New Roman"/>
          <w:b w:val="1"/>
          <w:sz w:val="32"/>
        </w:rPr>
      </w:pPr>
    </w:p>
    <w:p w14:paraId="14000000">
      <w:pPr>
        <w:rPr>
          <w:rFonts w:ascii="Times New Roman" w:hAnsi="Times New Roman"/>
          <w:b w:val="1"/>
          <w:sz w:val="32"/>
        </w:rPr>
      </w:pPr>
    </w:p>
    <w:p w14:paraId="15000000">
      <w:pPr>
        <w:rPr>
          <w:rFonts w:ascii="Times New Roman" w:hAnsi="Times New Roman"/>
          <w:b w:val="1"/>
          <w:sz w:val="32"/>
        </w:rPr>
      </w:pPr>
    </w:p>
    <w:p w14:paraId="16000000">
      <w:pPr>
        <w:rPr>
          <w:rFonts w:ascii="Times New Roman" w:hAnsi="Times New Roman"/>
          <w:b w:val="1"/>
          <w:sz w:val="32"/>
        </w:rPr>
      </w:pPr>
    </w:p>
    <w:p w14:paraId="17000000">
      <w:pPr>
        <w:rPr>
          <w:rFonts w:ascii="Times New Roman" w:hAnsi="Times New Roman"/>
          <w:b w:val="1"/>
          <w:sz w:val="32"/>
        </w:rPr>
      </w:pPr>
    </w:p>
    <w:p w14:paraId="18000000">
      <w:pPr>
        <w:rPr>
          <w:rFonts w:ascii="Times New Roman" w:hAnsi="Times New Roman"/>
          <w:b w:val="1"/>
          <w:sz w:val="32"/>
        </w:rPr>
      </w:pPr>
    </w:p>
    <w:p w14:paraId="19000000">
      <w:pPr>
        <w:rPr>
          <w:rFonts w:ascii="Times New Roman" w:hAnsi="Times New Roman"/>
          <w:b w:val="1"/>
          <w:sz w:val="32"/>
        </w:rPr>
      </w:pPr>
    </w:p>
    <w:p w14:paraId="1A000000">
      <w:pPr>
        <w:rPr>
          <w:rFonts w:ascii="Times New Roman" w:hAnsi="Times New Roman"/>
          <w:b w:val="1"/>
          <w:sz w:val="32"/>
        </w:rPr>
      </w:pPr>
    </w:p>
    <w:p w14:paraId="1B000000">
      <w:pPr>
        <w:rPr>
          <w:rFonts w:ascii="Times New Roman" w:hAnsi="Times New Roman"/>
          <w:b w:val="1"/>
          <w:sz w:val="32"/>
        </w:rPr>
      </w:pPr>
    </w:p>
    <w:p w14:paraId="1C000000">
      <w:pPr>
        <w:rPr>
          <w:rFonts w:ascii="Times New Roman" w:hAnsi="Times New Roman"/>
          <w:b w:val="1"/>
          <w:sz w:val="32"/>
        </w:rPr>
      </w:pPr>
    </w:p>
    <w:p w14:paraId="1D000000">
      <w:pPr>
        <w:rPr>
          <w:rFonts w:ascii="Times New Roman" w:hAnsi="Times New Roman"/>
          <w:b w:val="1"/>
          <w:sz w:val="32"/>
        </w:rPr>
      </w:pPr>
    </w:p>
    <w:p w14:paraId="1E000000">
      <w:pPr>
        <w:rPr>
          <w:rFonts w:ascii="Times New Roman" w:hAnsi="Times New Roman"/>
          <w:b w:val="1"/>
          <w:sz w:val="32"/>
        </w:rPr>
      </w:pPr>
    </w:p>
    <w:p w14:paraId="1F000000">
      <w:pPr>
        <w:rPr>
          <w:rFonts w:ascii="Times New Roman" w:hAnsi="Times New Roman"/>
          <w:b w:val="1"/>
          <w:sz w:val="32"/>
        </w:rPr>
      </w:pPr>
    </w:p>
    <w:p w14:paraId="20000000">
      <w:pPr>
        <w:rPr>
          <w:rFonts w:ascii="Times New Roman" w:hAnsi="Times New Roman"/>
          <w:b w:val="1"/>
          <w:sz w:val="32"/>
        </w:rPr>
      </w:pPr>
    </w:p>
    <w:p w14:paraId="21000000">
      <w:pPr>
        <w:rPr>
          <w:rFonts w:ascii="Times New Roman" w:hAnsi="Times New Roman"/>
          <w:b w:val="1"/>
          <w:sz w:val="32"/>
        </w:rPr>
      </w:pPr>
    </w:p>
    <w:p w14:paraId="22000000">
      <w:pPr>
        <w:rPr>
          <w:rFonts w:ascii="Times New Roman" w:hAnsi="Times New Roman"/>
          <w:b w:val="0"/>
          <w:sz w:val="32"/>
        </w:rPr>
      </w:pPr>
      <w:r>
        <w:rPr>
          <w:rFonts w:ascii="Times New Roman" w:hAnsi="Times New Roman"/>
          <w:b w:val="0"/>
          <w:sz w:val="32"/>
        </w:rPr>
        <w:t xml:space="preserve">                                                                              </w:t>
      </w:r>
      <w:r>
        <w:rPr>
          <w:rFonts w:ascii="Times New Roman" w:hAnsi="Times New Roman"/>
          <w:b w:val="0"/>
          <w:color w:val="000000"/>
          <w:sz w:val="32"/>
        </w:rPr>
        <w:t>Вос-ль: Мовчан Е.М</w:t>
      </w:r>
    </w:p>
    <w:p w14:paraId="23000000">
      <w:pPr>
        <w:rPr>
          <w:rFonts w:ascii="Times New Roman" w:hAnsi="Times New Roman"/>
          <w:b w:val="0"/>
          <w:sz w:val="32"/>
        </w:rPr>
      </w:pPr>
    </w:p>
    <w:p w14:paraId="24000000">
      <w:pPr>
        <w:rPr>
          <w:rFonts w:ascii="Times New Roman" w:hAnsi="Times New Roman"/>
          <w:b w:val="0"/>
          <w:sz w:val="32"/>
        </w:rPr>
      </w:pPr>
    </w:p>
    <w:p w14:paraId="25000000">
      <w:pPr>
        <w:rPr>
          <w:rFonts w:ascii="Times New Roman" w:hAnsi="Times New Roman"/>
          <w:b w:val="0"/>
          <w:sz w:val="32"/>
        </w:rPr>
      </w:pPr>
    </w:p>
    <w:p w14:paraId="26000000">
      <w:pPr>
        <w:rPr>
          <w:rFonts w:ascii="Times New Roman" w:hAnsi="Times New Roman"/>
          <w:b w:val="0"/>
          <w:sz w:val="32"/>
        </w:rPr>
      </w:pPr>
    </w:p>
    <w:p w14:paraId="27000000">
      <w:pPr>
        <w:rPr>
          <w:rFonts w:ascii="Times New Roman" w:hAnsi="Times New Roman"/>
          <w:b w:val="0"/>
          <w:sz w:val="32"/>
        </w:rPr>
      </w:pPr>
    </w:p>
    <w:p w14:paraId="28000000">
      <w:pPr>
        <w:rPr>
          <w:rFonts w:ascii="Times New Roman" w:hAnsi="Times New Roman"/>
          <w:b w:val="0"/>
          <w:sz w:val="32"/>
        </w:rPr>
      </w:pPr>
    </w:p>
    <w:p w14:paraId="29000000">
      <w:pPr>
        <w:rPr>
          <w:rFonts w:ascii="Times New Roman" w:hAnsi="Times New Roman"/>
          <w:b w:val="0"/>
          <w:sz w:val="32"/>
        </w:rPr>
      </w:pPr>
    </w:p>
    <w:p w14:paraId="2A000000">
      <w:pPr>
        <w:rPr>
          <w:rFonts w:ascii="Times New Roman" w:hAnsi="Times New Roman"/>
          <w:b w:val="0"/>
          <w:sz w:val="32"/>
        </w:rPr>
      </w:pPr>
    </w:p>
    <w:p w14:paraId="2B000000">
      <w:pPr>
        <w:rPr>
          <w:rFonts w:ascii="Times New Roman" w:hAnsi="Times New Roman"/>
          <w:b w:val="0"/>
          <w:sz w:val="32"/>
        </w:rPr>
      </w:pPr>
    </w:p>
    <w:p w14:paraId="2C000000">
      <w:pPr>
        <w:rPr>
          <w:rFonts w:ascii="Times New Roman" w:hAnsi="Times New Roman"/>
          <w:b w:val="0"/>
          <w:sz w:val="32"/>
        </w:rPr>
      </w:pPr>
    </w:p>
    <w:p w14:paraId="2D000000">
      <w:pPr>
        <w:rPr>
          <w:rFonts w:ascii="Times New Roman" w:hAnsi="Times New Roman"/>
          <w:b w:val="0"/>
          <w:sz w:val="32"/>
        </w:rPr>
      </w:pPr>
    </w:p>
    <w:p w14:paraId="2E000000">
      <w:pPr>
        <w:rPr>
          <w:rFonts w:ascii="Times New Roman" w:hAnsi="Times New Roman"/>
          <w:b w:val="0"/>
          <w:color w:val="000000"/>
          <w:sz w:val="36"/>
        </w:rPr>
      </w:pPr>
      <w:r>
        <w:rPr>
          <w:rFonts w:ascii="Times New Roman" w:hAnsi="Times New Roman"/>
          <w:b w:val="0"/>
          <w:sz w:val="32"/>
        </w:rPr>
        <w:t xml:space="preserve">                                                          </w:t>
      </w:r>
      <w:r>
        <w:rPr>
          <w:rFonts w:ascii="Times New Roman" w:hAnsi="Times New Roman"/>
          <w:b w:val="0"/>
          <w:color w:val="000000"/>
          <w:sz w:val="36"/>
        </w:rPr>
        <w:t>«Сделать серьёзным занятие</w:t>
      </w:r>
    </w:p>
    <w:p w14:paraId="2F000000">
      <w:pPr>
        <w:rPr>
          <w:rFonts w:ascii="Times New Roman" w:hAnsi="Times New Roman"/>
          <w:b w:val="0"/>
          <w:color w:val="000000"/>
          <w:sz w:val="36"/>
        </w:rPr>
      </w:pPr>
      <w:r>
        <w:rPr>
          <w:rFonts w:ascii="Times New Roman" w:hAnsi="Times New Roman"/>
          <w:b w:val="0"/>
          <w:color w:val="000000"/>
          <w:sz w:val="36"/>
        </w:rPr>
        <w:t xml:space="preserve">                                                     Для ребёнка занимательным -</w:t>
      </w:r>
    </w:p>
    <w:p w14:paraId="30000000">
      <w:pPr>
        <w:rPr>
          <w:rFonts w:ascii="Times New Roman" w:hAnsi="Times New Roman"/>
          <w:b w:val="0"/>
          <w:color w:val="000000"/>
          <w:sz w:val="36"/>
        </w:rPr>
      </w:pPr>
      <w:r>
        <w:rPr>
          <w:rFonts w:ascii="Times New Roman" w:hAnsi="Times New Roman"/>
          <w:b w:val="0"/>
          <w:color w:val="000000"/>
          <w:sz w:val="36"/>
        </w:rPr>
        <w:t xml:space="preserve">                                                     вот задача первоначального </w:t>
      </w:r>
    </w:p>
    <w:p w14:paraId="31000000">
      <w:pPr>
        <w:rPr>
          <w:rFonts w:ascii="Times New Roman" w:hAnsi="Times New Roman"/>
          <w:b w:val="0"/>
          <w:color w:val="000000"/>
          <w:sz w:val="36"/>
        </w:rPr>
      </w:pPr>
      <w:r>
        <w:rPr>
          <w:rFonts w:ascii="Times New Roman" w:hAnsi="Times New Roman"/>
          <w:b w:val="0"/>
          <w:color w:val="000000"/>
          <w:sz w:val="36"/>
        </w:rPr>
        <w:t xml:space="preserve">                                                     обучения.»</w:t>
      </w:r>
    </w:p>
    <w:p w14:paraId="32000000">
      <w:pPr>
        <w:rPr>
          <w:rFonts w:ascii="Times New Roman" w:hAnsi="Times New Roman"/>
          <w:b w:val="0"/>
          <w:color w:val="000000"/>
          <w:sz w:val="36"/>
        </w:rPr>
      </w:pPr>
      <w:r>
        <w:rPr>
          <w:rFonts w:ascii="Times New Roman" w:hAnsi="Times New Roman"/>
          <w:b w:val="0"/>
          <w:color w:val="000000"/>
          <w:sz w:val="36"/>
        </w:rPr>
        <w:t xml:space="preserve">                                                                             К.Д.Ушинский</w:t>
      </w:r>
    </w:p>
    <w:p w14:paraId="33000000">
      <w:pPr>
        <w:rPr>
          <w:rFonts w:ascii="Times New Roman" w:hAnsi="Times New Roman"/>
          <w:b w:val="0"/>
          <w:color w:val="000000"/>
          <w:sz w:val="32"/>
        </w:rPr>
      </w:pPr>
    </w:p>
    <w:p w14:paraId="34000000">
      <w:pPr>
        <w:rPr>
          <w:rFonts w:ascii="Times New Roman" w:hAnsi="Times New Roman"/>
          <w:b w:val="0"/>
          <w:color w:val="000000"/>
          <w:sz w:val="36"/>
        </w:rPr>
      </w:pPr>
      <w:r>
        <w:rPr>
          <w:rFonts w:ascii="Times New Roman" w:hAnsi="Times New Roman"/>
          <w:b w:val="0"/>
          <w:color w:val="000000"/>
          <w:sz w:val="36"/>
        </w:rPr>
        <w:t xml:space="preserve">Дидактические игры – это разновидность игр с правилами специально создаваемых педагогикой в целях обучения и воспитания детей. Они направлены на решение конкретных задач обучения детей, но в тоже время в них проявляется воспитательное и развивающее влияние игровой деятельности. В работе дошкольных учреждений большое место занимают дид. игры. Они используются на занятиях и в свободной деятельности детей. Выполняя функцию средства обучения, дид. игра может служить составной частью занятия. Она помогает усвоению, закреплению, овладению способами познавательной деятельности. Дети осваивают признаки предметов, учатся классифицировать, обобщать, сравнивать. Использование дид. игр как метода обучения повышает интерес к занятиям, улучшает усвоение программного материала. Особенно эффективно это на занятиях по ознакомления с окружающим миром, по развитию речи, формированию элементарных математических представлений. В дид. игре учебные, познавательные задачи взаимосвязаны с игровыми. Необходимость использования дидактических игр как средства обучения детей в дошкольном возрасте определяется рядом причин. </w:t>
      </w:r>
    </w:p>
    <w:p w14:paraId="35000000">
      <w:pPr>
        <w:rPr>
          <w:rFonts w:ascii="Times New Roman" w:hAnsi="Times New Roman"/>
          <w:b w:val="0"/>
          <w:color w:val="000000"/>
          <w:sz w:val="36"/>
        </w:rPr>
      </w:pPr>
    </w:p>
    <w:p w14:paraId="36000000">
      <w:pPr>
        <w:numPr>
          <w:numId w:val="1"/>
        </w:numPr>
        <w:rPr>
          <w:rFonts w:ascii="Times New Roman" w:hAnsi="Times New Roman"/>
          <w:b w:val="0"/>
          <w:color w:val="000000"/>
          <w:sz w:val="36"/>
        </w:rPr>
      </w:pPr>
      <w:r>
        <w:rPr>
          <w:rFonts w:ascii="Times New Roman" w:hAnsi="Times New Roman"/>
          <w:b w:val="0"/>
          <w:color w:val="000000"/>
          <w:sz w:val="36"/>
        </w:rPr>
        <w:t xml:space="preserve"> Игровая деятельность, как ведущая в дошкольном возрасте, не потеряла своего значения. Опора на игровую деятельность, игровые формы и приёмы – это важный и наиболее адекватный путь включения детей в учебную работу.</w:t>
      </w:r>
    </w:p>
    <w:p w14:paraId="37000000">
      <w:pPr>
        <w:numPr>
          <w:numId w:val="1"/>
        </w:numPr>
        <w:rPr>
          <w:rFonts w:ascii="Times New Roman" w:hAnsi="Times New Roman"/>
          <w:b w:val="0"/>
          <w:color w:val="000000"/>
          <w:sz w:val="36"/>
        </w:rPr>
      </w:pPr>
      <w:r>
        <w:rPr>
          <w:rFonts w:ascii="Times New Roman" w:hAnsi="Times New Roman"/>
          <w:b w:val="0"/>
          <w:color w:val="000000"/>
          <w:sz w:val="36"/>
        </w:rPr>
        <w:t xml:space="preserve"> Освоение учебной деятельности, включение в неё детей идёт медленно (многие дети вообще не знают, что такое учиться).</w:t>
      </w:r>
    </w:p>
    <w:p w14:paraId="38000000">
      <w:pPr>
        <w:numPr>
          <w:numId w:val="1"/>
        </w:numPr>
        <w:rPr>
          <w:rFonts w:ascii="Times New Roman" w:hAnsi="Times New Roman"/>
          <w:b w:val="0"/>
          <w:color w:val="000000"/>
          <w:sz w:val="36"/>
        </w:rPr>
      </w:pPr>
      <w:r>
        <w:rPr>
          <w:rFonts w:ascii="Times New Roman" w:hAnsi="Times New Roman"/>
          <w:b w:val="0"/>
          <w:color w:val="000000"/>
          <w:sz w:val="36"/>
        </w:rPr>
        <w:t xml:space="preserve"> Имеются возрастные особенности детей, связанные с недостаточной устойчивостью и произвольностью внимания, непроизвольным развитием памяти, преобладанием наглядно-образного типа мышления. Дидактические игры способствуют развитию у детей психических процессов.</w:t>
      </w:r>
    </w:p>
    <w:p w14:paraId="39000000">
      <w:pPr>
        <w:numPr>
          <w:numId w:val="1"/>
        </w:numPr>
        <w:rPr>
          <w:rFonts w:ascii="Times New Roman" w:hAnsi="Times New Roman"/>
          <w:b w:val="0"/>
          <w:color w:val="000000"/>
          <w:sz w:val="36"/>
        </w:rPr>
      </w:pPr>
      <w:r>
        <w:rPr>
          <w:rFonts w:ascii="Times New Roman" w:hAnsi="Times New Roman"/>
          <w:b w:val="0"/>
          <w:color w:val="000000"/>
          <w:sz w:val="36"/>
        </w:rPr>
        <w:t xml:space="preserve"> Недостаточно сформирована познавательная мотивация. Существуют значительные трудности в адаптации при поступлении ребёнка в школу. Дид. игра во многом способствует преодолению указанных трудностей.</w:t>
      </w:r>
    </w:p>
    <w:p w14:paraId="3A000000">
      <w:pPr>
        <w:rPr>
          <w:rFonts w:ascii="Times New Roman" w:hAnsi="Times New Roman"/>
          <w:b w:val="0"/>
          <w:color w:val="000000"/>
          <w:sz w:val="36"/>
        </w:rPr>
      </w:pPr>
      <w:r>
        <w:rPr>
          <w:rFonts w:ascii="Times New Roman" w:hAnsi="Times New Roman"/>
          <w:b w:val="0"/>
          <w:color w:val="000000"/>
          <w:sz w:val="36"/>
        </w:rPr>
        <w:t>А.В. Запорожец оценивая роль дидактической игры подчёркивал: «Нам необходимо добиваться того, чтобы дид. игра была не только формой усвоения отдельных знаний и умений, но и способствовала бы общему развитию ребёнка.</w:t>
      </w:r>
    </w:p>
    <w:p w14:paraId="3B000000">
      <w:pPr>
        <w:rPr>
          <w:rFonts w:ascii="Times New Roman" w:hAnsi="Times New Roman"/>
          <w:b w:val="0"/>
          <w:color w:val="000000"/>
          <w:sz w:val="36"/>
        </w:rPr>
      </w:pPr>
      <w:r>
        <w:rPr>
          <w:rFonts w:ascii="Times New Roman" w:hAnsi="Times New Roman"/>
          <w:b w:val="0"/>
          <w:color w:val="000000"/>
          <w:sz w:val="36"/>
        </w:rPr>
        <w:t>А.И. Сорокина выделяет следующие виды дидактических игр: игры-путешествия, игры-поручения, игры-загадки, игры-беседы, игры-предположения.</w:t>
      </w:r>
    </w:p>
    <w:p w14:paraId="3C000000">
      <w:pPr>
        <w:rPr>
          <w:rFonts w:ascii="Times New Roman" w:hAnsi="Times New Roman"/>
          <w:b w:val="0"/>
          <w:color w:val="000000"/>
          <w:sz w:val="36"/>
        </w:rPr>
      </w:pPr>
      <w:r>
        <w:rPr>
          <w:rFonts w:ascii="Times New Roman" w:hAnsi="Times New Roman"/>
          <w:b w:val="0"/>
          <w:color w:val="000000"/>
          <w:sz w:val="36"/>
        </w:rPr>
        <w:t>Дидактическая игра помогает сделать учебный материал увлекательным, создать радостное рабочее настроение.</w:t>
      </w:r>
    </w:p>
    <w:p w14:paraId="3D000000">
      <w:pPr>
        <w:rPr>
          <w:rFonts w:ascii="Times New Roman" w:hAnsi="Times New Roman"/>
          <w:b w:val="0"/>
          <w:color w:val="000000"/>
          <w:sz w:val="36"/>
        </w:rPr>
      </w:pPr>
      <w:r>
        <w:rPr>
          <w:rFonts w:ascii="Times New Roman" w:hAnsi="Times New Roman"/>
          <w:b w:val="0"/>
          <w:color w:val="000000"/>
          <w:sz w:val="36"/>
        </w:rPr>
        <w:t>Дидактическая игра имеет определённую структуру. Структура – это основные элементы, характеризующие игру как форму обучения и игровую деятельность одновременно.</w:t>
      </w:r>
    </w:p>
    <w:p w14:paraId="3E000000">
      <w:pPr>
        <w:rPr>
          <w:rFonts w:ascii="Times New Roman" w:hAnsi="Times New Roman"/>
          <w:b w:val="0"/>
          <w:color w:val="000000"/>
          <w:sz w:val="36"/>
        </w:rPr>
      </w:pPr>
      <w:r>
        <w:rPr>
          <w:rFonts w:ascii="Times New Roman" w:hAnsi="Times New Roman"/>
          <w:b w:val="0"/>
          <w:color w:val="000000"/>
          <w:sz w:val="36"/>
        </w:rPr>
        <w:t>Выделяются следующие структурные составляющие дидактической игры:</w:t>
      </w:r>
    </w:p>
    <w:p w14:paraId="3F000000">
      <w:pPr>
        <w:numPr>
          <w:numId w:val="2"/>
        </w:numPr>
        <w:rPr>
          <w:rFonts w:ascii="Times New Roman" w:hAnsi="Times New Roman"/>
          <w:b w:val="0"/>
          <w:color w:val="000000"/>
          <w:sz w:val="36"/>
        </w:rPr>
      </w:pPr>
      <w:r>
        <w:rPr>
          <w:rFonts w:ascii="Times New Roman" w:hAnsi="Times New Roman"/>
          <w:b w:val="0"/>
          <w:color w:val="000000"/>
          <w:sz w:val="36"/>
        </w:rPr>
        <w:t>дидактическая задача</w:t>
      </w:r>
    </w:p>
    <w:p w14:paraId="40000000">
      <w:pPr>
        <w:numPr>
          <w:numId w:val="2"/>
        </w:numPr>
        <w:rPr>
          <w:rFonts w:ascii="Times New Roman" w:hAnsi="Times New Roman"/>
          <w:b w:val="0"/>
          <w:color w:val="000000"/>
          <w:sz w:val="36"/>
        </w:rPr>
      </w:pPr>
      <w:r>
        <w:rPr>
          <w:rFonts w:ascii="Times New Roman" w:hAnsi="Times New Roman"/>
          <w:b w:val="0"/>
          <w:color w:val="000000"/>
          <w:sz w:val="36"/>
        </w:rPr>
        <w:t>игровая задача</w:t>
      </w:r>
    </w:p>
    <w:p w14:paraId="41000000">
      <w:pPr>
        <w:numPr>
          <w:numId w:val="2"/>
        </w:numPr>
        <w:rPr>
          <w:rFonts w:ascii="Times New Roman" w:hAnsi="Times New Roman"/>
          <w:b w:val="0"/>
          <w:color w:val="000000"/>
          <w:sz w:val="36"/>
        </w:rPr>
      </w:pPr>
      <w:r>
        <w:rPr>
          <w:rFonts w:ascii="Times New Roman" w:hAnsi="Times New Roman"/>
          <w:b w:val="0"/>
          <w:color w:val="000000"/>
          <w:sz w:val="36"/>
        </w:rPr>
        <w:t>игровые действия</w:t>
      </w:r>
    </w:p>
    <w:p w14:paraId="42000000">
      <w:pPr>
        <w:numPr>
          <w:numId w:val="2"/>
        </w:numPr>
        <w:rPr>
          <w:rFonts w:ascii="Times New Roman" w:hAnsi="Times New Roman"/>
          <w:b w:val="0"/>
          <w:color w:val="000000"/>
          <w:sz w:val="36"/>
        </w:rPr>
      </w:pPr>
      <w:r>
        <w:rPr>
          <w:rFonts w:ascii="Times New Roman" w:hAnsi="Times New Roman"/>
          <w:b w:val="0"/>
          <w:color w:val="000000"/>
          <w:sz w:val="36"/>
        </w:rPr>
        <w:t>правила игры</w:t>
      </w:r>
    </w:p>
    <w:p w14:paraId="43000000">
      <w:pPr>
        <w:numPr>
          <w:numId w:val="2"/>
        </w:numPr>
        <w:rPr>
          <w:rFonts w:ascii="Times New Roman" w:hAnsi="Times New Roman"/>
          <w:b w:val="0"/>
          <w:color w:val="000000"/>
          <w:sz w:val="36"/>
        </w:rPr>
      </w:pPr>
      <w:r>
        <w:rPr>
          <w:rFonts w:ascii="Times New Roman" w:hAnsi="Times New Roman"/>
          <w:b w:val="0"/>
          <w:color w:val="000000"/>
          <w:sz w:val="36"/>
        </w:rPr>
        <w:t>результат</w:t>
      </w:r>
    </w:p>
    <w:p w14:paraId="44000000">
      <w:pPr>
        <w:rPr>
          <w:rFonts w:ascii="Times New Roman" w:hAnsi="Times New Roman"/>
          <w:b w:val="0"/>
          <w:color w:val="000000"/>
          <w:sz w:val="36"/>
        </w:rPr>
      </w:pPr>
      <w:r>
        <w:rPr>
          <w:rFonts w:ascii="Times New Roman" w:hAnsi="Times New Roman"/>
          <w:b w:val="0"/>
          <w:color w:val="000000"/>
          <w:sz w:val="36"/>
        </w:rPr>
        <w:t>По возможности надо стремиться, чтобы в игре мог участвовать каждый ребёнок. Поэтому, если игровую деятельность осуществляет часть детей, то остальные должны выполнять роль контролёров, судей, т.е. тоже принимать участие в игре.</w:t>
      </w:r>
    </w:p>
    <w:p w14:paraId="45000000">
      <w:pPr>
        <w:rPr>
          <w:rFonts w:ascii="Times New Roman" w:hAnsi="Times New Roman"/>
          <w:b w:val="0"/>
          <w:color w:val="000000"/>
          <w:sz w:val="36"/>
        </w:rPr>
      </w:pPr>
      <w:r>
        <w:rPr>
          <w:rFonts w:ascii="Times New Roman" w:hAnsi="Times New Roman"/>
          <w:b w:val="0"/>
          <w:color w:val="000000"/>
          <w:sz w:val="36"/>
        </w:rPr>
        <w:t>Дидактическая игра входит в целостный педагогический процесс, сочетается и взаимосвязана с другими формами обучения и    воспитания.</w:t>
      </w: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2025-08-17T08:13:52Z</dcterms:modified>
</cp:coreProperties>
</file>