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1723" w14:textId="77777777" w:rsidR="00C87025" w:rsidRDefault="00C87025" w:rsidP="00C87025">
      <w:pPr>
        <w:tabs>
          <w:tab w:val="right" w:leader="dot" w:pos="9062"/>
        </w:tabs>
        <w:spacing w:after="0"/>
        <w:ind w:firstLine="0"/>
        <w:jc w:val="center"/>
        <w:rPr>
          <w:b/>
          <w:noProof/>
          <w:sz w:val="20"/>
          <w:szCs w:val="20"/>
          <w:lang w:val="ru-RU"/>
        </w:rPr>
      </w:pPr>
      <w:r w:rsidRPr="00C87025">
        <w:rPr>
          <w:b/>
          <w:noProof/>
          <w:sz w:val="20"/>
          <w:szCs w:val="20"/>
          <w:lang w:val="ru-RU"/>
        </w:rPr>
        <w:t xml:space="preserve">ГОСУДАРСТВЕННОЕ БЮДЖЕТНОЕ УЧРЕЖДЕНИЕ ОБЩЕОБРАЗОВАТЕЛЬНАЯ ОРГАНИЗАЦИЯ ЗАПОРОЖСКОЙ ОБЛАСТИ «КОНСТАНТИНОВСКАЯ СРЕДНЯЯ ОБЩЕОБРАЗОВАТЕЛЬНАЯ ШКОЛА №2 ИМЕНИ ГЕРОЯ СОВЕТСКОГО СОЮЗА ПЕТРА ТРОФИМОВИЧА ОДИНЦА» </w:t>
      </w:r>
    </w:p>
    <w:p w14:paraId="5F5DA3DF" w14:textId="4B968E54" w:rsidR="00C87025" w:rsidRPr="00C87025" w:rsidRDefault="00C87025" w:rsidP="00C87025">
      <w:pPr>
        <w:tabs>
          <w:tab w:val="right" w:leader="dot" w:pos="9062"/>
        </w:tabs>
        <w:spacing w:after="0"/>
        <w:ind w:firstLine="0"/>
        <w:jc w:val="center"/>
        <w:rPr>
          <w:color w:val="000000"/>
          <w:sz w:val="20"/>
          <w:szCs w:val="20"/>
          <w:lang w:val="ru-RU"/>
        </w:rPr>
      </w:pPr>
      <w:r w:rsidRPr="00C87025">
        <w:rPr>
          <w:b/>
          <w:noProof/>
          <w:sz w:val="20"/>
          <w:szCs w:val="20"/>
          <w:lang w:val="ru-RU"/>
        </w:rPr>
        <w:t>Г.О. МЕЛИТОПОЛЬ</w:t>
      </w:r>
    </w:p>
    <w:p w14:paraId="7C2EBAFB" w14:textId="77777777" w:rsidR="00C87025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</w:p>
    <w:p w14:paraId="42426394" w14:textId="77777777" w:rsidR="00C87025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</w:p>
    <w:p w14:paraId="10C7EA5A" w14:textId="77777777" w:rsidR="00C87025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</w:p>
    <w:p w14:paraId="352CC897" w14:textId="77777777" w:rsidR="00C87025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</w:p>
    <w:p w14:paraId="4436E9FB" w14:textId="77777777" w:rsidR="00C87025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</w:p>
    <w:p w14:paraId="6A8DBF95" w14:textId="7E59C7CA" w:rsidR="00C87025" w:rsidRDefault="00C87025" w:rsidP="00C87025">
      <w:pPr>
        <w:tabs>
          <w:tab w:val="right" w:leader="dot" w:pos="9062"/>
        </w:tabs>
        <w:ind w:firstLine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ДОКЛАД</w:t>
      </w:r>
    </w:p>
    <w:p w14:paraId="193A8CD3" w14:textId="5BC69922" w:rsidR="003106DB" w:rsidRDefault="00C87025" w:rsidP="00DB5C09">
      <w:pPr>
        <w:tabs>
          <w:tab w:val="right" w:leader="dot" w:pos="9062"/>
        </w:tabs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 </w:t>
      </w:r>
      <w:proofErr w:type="gramStart"/>
      <w:r>
        <w:rPr>
          <w:color w:val="000000"/>
          <w:sz w:val="24"/>
          <w:szCs w:val="24"/>
          <w:lang w:val="ru-RU"/>
        </w:rPr>
        <w:t>тему :</w:t>
      </w:r>
      <w:proofErr w:type="gramEnd"/>
      <w:r>
        <w:rPr>
          <w:color w:val="000000"/>
          <w:sz w:val="24"/>
          <w:szCs w:val="24"/>
          <w:lang w:val="ru-RU"/>
        </w:rPr>
        <w:t xml:space="preserve"> «</w:t>
      </w:r>
      <w:r w:rsidRPr="003106DB">
        <w:rPr>
          <w:color w:val="000000"/>
          <w:sz w:val="24"/>
          <w:szCs w:val="24"/>
          <w:lang w:val="ru-RU"/>
        </w:rPr>
        <w:t>Инновационная деятельность педагогов, направленная на создание условий для реализации обновленных ФГОС СОО и ООО применительно к преподаванию биологии, химии, географии, математики, физики, информатики в основной школе»</w:t>
      </w:r>
      <w:r w:rsidR="003106DB">
        <w:rPr>
          <w:color w:val="000000"/>
          <w:sz w:val="24"/>
          <w:szCs w:val="24"/>
          <w:lang w:val="ru-RU"/>
        </w:rPr>
        <w:t xml:space="preserve">        </w:t>
      </w:r>
    </w:p>
    <w:p w14:paraId="0BAF054E" w14:textId="09D7CABB" w:rsidR="0012692E" w:rsidRPr="003106DB" w:rsidRDefault="0012692E" w:rsidP="00DB5C09">
      <w:pPr>
        <w:tabs>
          <w:tab w:val="right" w:leader="dot" w:pos="9062"/>
        </w:tabs>
        <w:ind w:firstLine="0"/>
        <w:rPr>
          <w:noProof/>
          <w:sz w:val="24"/>
          <w:szCs w:val="24"/>
          <w:lang w:val="ru-RU"/>
        </w:rPr>
      </w:pPr>
    </w:p>
    <w:p w14:paraId="474EC166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  <w:bookmarkStart w:id="0" w:name="_Toc0"/>
    </w:p>
    <w:p w14:paraId="430237A3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4978D960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512007B7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069F63BC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491C5BCA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19482F5A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0C617D4C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7C2E1C3B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1CBABEA3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2D7395FF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3BD38049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16DAB929" w14:textId="77777777" w:rsidR="00C87025" w:rsidRDefault="00C87025" w:rsidP="00C87025">
      <w:pPr>
        <w:pStyle w:val="2"/>
        <w:ind w:firstLine="0"/>
        <w:rPr>
          <w:sz w:val="24"/>
          <w:szCs w:val="24"/>
          <w:lang w:val="ru-RU"/>
        </w:rPr>
      </w:pPr>
    </w:p>
    <w:p w14:paraId="3296218D" w14:textId="66F7F7CA" w:rsidR="0012692E" w:rsidRPr="00980AB0" w:rsidRDefault="00C87025" w:rsidP="00C87025">
      <w:pPr>
        <w:pStyle w:val="2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</w:t>
      </w:r>
      <w:r w:rsidR="00E1399D" w:rsidRPr="00980AB0">
        <w:rPr>
          <w:sz w:val="24"/>
          <w:szCs w:val="24"/>
          <w:lang w:val="ru-RU"/>
        </w:rPr>
        <w:t>Введение</w:t>
      </w:r>
      <w:bookmarkEnd w:id="0"/>
    </w:p>
    <w:p w14:paraId="2D008558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Цифровые технологии открывают перед образовательными учреждениями новые возможности для расширения доступа к разнообразным ресурсам и сведений, что, в свою очередь, способствует углубленному изучению и лучше усвоению материала. Это важно в свете тенденций интеграции научных дисциплин, когда учащиеся могут видеть междисциплинарные связи и применять знания в различных сферах. Актуальность темы обусловлена современными требованиями к образованию, предусмотренными цифровой трансформацией общества, требующей обогащения образовательного процесса путем внедрения инновационных инструментов и подходов.</w:t>
      </w:r>
    </w:p>
    <w:p w14:paraId="080839EB" w14:textId="34697631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Целью данного исследования является изучение роли цифровых технологий в становлении новой образовательной среды, которая способствует развитию критического мышления и цифровых компетенций у учащихся. Анализируется, насколько данные технологии способствуют активному вовлечению </w:t>
      </w:r>
      <w:r w:rsidR="00980AB0">
        <w:rPr>
          <w:sz w:val="24"/>
          <w:szCs w:val="24"/>
          <w:lang w:val="ru-RU"/>
        </w:rPr>
        <w:t xml:space="preserve">учащихся к </w:t>
      </w:r>
      <w:r w:rsidRPr="00980AB0">
        <w:rPr>
          <w:sz w:val="24"/>
          <w:szCs w:val="24"/>
          <w:lang w:val="ru-RU"/>
        </w:rPr>
        <w:t>улучшению учебных результатов. Объектом исследования выступают методики и инструменты цифрового обучения, в частности, роли искусственного интеллекта в индивидуализации учебного процесса, что показывает стремление образовательных учреждений на адаптацию к этим изменениям.</w:t>
      </w:r>
    </w:p>
    <w:p w14:paraId="3EA2A1A5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Таким образом, работа направлена на оценку инновационных подходов, которые могут полностью изменить традиционные методы преподавания естественно-научных дисциплин, повысить качество обучения и привести к формированию новых образовательных стандартов. В условиях быстро меняющегося мира подготовка студентов к жизни и карьере становится всё более тесно связанной с развитием междисциплинарных навыков и способности к постоянному обучению, что делает эту тему особенно значимой и своевременной для дальнейшего научного осмысления.</w:t>
      </w:r>
    </w:p>
    <w:p w14:paraId="11A7F231" w14:textId="77777777" w:rsidR="00980AB0" w:rsidRPr="00980AB0" w:rsidRDefault="00E1399D" w:rsidP="00980AB0">
      <w:pPr>
        <w:pStyle w:val="1"/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br w:type="page"/>
      </w:r>
      <w:bookmarkStart w:id="1" w:name="_Toc1"/>
      <w:r w:rsidR="00980AB0" w:rsidRPr="00980AB0">
        <w:rPr>
          <w:sz w:val="24"/>
          <w:szCs w:val="24"/>
          <w:lang w:val="ru-RU"/>
        </w:rPr>
        <w:lastRenderedPageBreak/>
        <w:t>Инновационные подходы в преподавании естественно-научных дисциплин</w:t>
      </w:r>
      <w:bookmarkEnd w:id="1"/>
    </w:p>
    <w:p w14:paraId="7302F37A" w14:textId="77777777" w:rsidR="00980AB0" w:rsidRPr="00980AB0" w:rsidRDefault="00980AB0" w:rsidP="00980AB0">
      <w:pPr>
        <w:pStyle w:val="2"/>
        <w:rPr>
          <w:sz w:val="24"/>
          <w:szCs w:val="24"/>
          <w:lang w:val="ru-RU"/>
        </w:rPr>
      </w:pPr>
      <w:bookmarkStart w:id="2" w:name="_Toc2"/>
      <w:r w:rsidRPr="00980AB0">
        <w:rPr>
          <w:sz w:val="24"/>
          <w:szCs w:val="24"/>
          <w:lang w:val="ru-RU"/>
        </w:rPr>
        <w:t>Интеграция новых технологий в процесс обучения</w:t>
      </w:r>
      <w:bookmarkEnd w:id="2"/>
    </w:p>
    <w:p w14:paraId="53437991" w14:textId="77777777" w:rsidR="00980AB0" w:rsidRPr="00980AB0" w:rsidRDefault="00980AB0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Современные технологии становятся неотъемлемой частью эффективного преподавания естественно-научных дисциплин. Они играют ключевую роль в вовлечении учащихся в учебный процесс, обеспечивая как интеллектуальное, так и эмоциональное взаимодействие. Использование интерактивных и мультимедийных инструментов позволяет учащимся не только лучше усваивать материал, но и развивать собственные цифровые компетенции, что становится возможным благодаря разнообразию образовательных ресурсов, доступных в цифровой среде. В этом контексте «цифровые технологии, такие как интерактивность и мультимедийность, способствуют интеллектуальному и эмоциональному вовлечению учащихся в образовательный процесс» (</w:t>
      </w:r>
      <w:proofErr w:type="spellStart"/>
      <w:r w:rsidRPr="00980AB0">
        <w:rPr>
          <w:sz w:val="24"/>
          <w:szCs w:val="24"/>
          <w:lang w:val="ru-RU"/>
        </w:rPr>
        <w:t>Демидкина</w:t>
      </w:r>
      <w:proofErr w:type="spellEnd"/>
      <w:r w:rsidRPr="00980AB0">
        <w:rPr>
          <w:sz w:val="24"/>
          <w:szCs w:val="24"/>
          <w:lang w:val="ru-RU"/>
        </w:rPr>
        <w:t>, 2022. 3 с.). [2]</w:t>
      </w:r>
    </w:p>
    <w:p w14:paraId="5E9B9F64" w14:textId="77777777" w:rsidR="00980AB0" w:rsidRPr="00980AB0" w:rsidRDefault="00980AB0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Особое внимание стоит уделить возможностям, которые предоставляют технологии для доступа к богатым образовательным ресурсам, стимулирующим обучение и рост учащихся. Цифровое обучение открывает двери для поиска и анализа новой и интересной информации, что способствует более глубокому пониманию изучаемых тем. Это особенно актуально в контексте интеграции научных дисциплин, где учащиеся могут находить междисциплинарные связи и применять полученные знания в различных сферах. Таким образом, можно утверждать, что «Цифровое обучение позволяет учащимся находить много новой и интересной информации, что способствует лучшему обучению и росту» (Источник, 3 с.). [3]</w:t>
      </w:r>
    </w:p>
    <w:p w14:paraId="133EB8DD" w14:textId="77777777" w:rsidR="00980AB0" w:rsidRPr="00980AB0" w:rsidRDefault="00980AB0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Кроме того, инновации в преподавании естественно-научных дисциплин поддерживают развитие критического мышления и практических навыков у учащихся. Интеграция различных методов обучения, как, например, межпредметные связи и проектное обучение, помогает учащимся не только закреплять теоретические знания, но и применить их на практике. Эти инновационные подходы стимулируют активное вовлечение и интерес к обучению, что значительно улучшает образовательные результаты. Образовательные учреждения, внедряющие такие методики, наблюдают повышение успеваемости и мотивации, что свидетельствует о необходимости дальнейшего развития и адаптации данного направления в образовательной практике.</w:t>
      </w:r>
    </w:p>
    <w:p w14:paraId="00201667" w14:textId="6846C196" w:rsidR="0012692E" w:rsidRPr="00980AB0" w:rsidRDefault="00980AB0" w:rsidP="00980AB0">
      <w:pPr>
        <w:rPr>
          <w:sz w:val="24"/>
          <w:szCs w:val="24"/>
          <w:lang w:val="ru-RU"/>
        </w:rPr>
      </w:pPr>
      <w:bookmarkStart w:id="3" w:name="_Toc3"/>
      <w:r w:rsidRPr="00980AB0">
        <w:rPr>
          <w:sz w:val="24"/>
          <w:szCs w:val="24"/>
          <w:lang w:val="ru-RU"/>
        </w:rPr>
        <w:t>Использование межпредметных связей и проектного обучения</w:t>
      </w:r>
      <w:bookmarkEnd w:id="3"/>
    </w:p>
    <w:p w14:paraId="5CCF9E4A" w14:textId="4C0562F5" w:rsidR="0012692E" w:rsidRPr="00980AB0" w:rsidRDefault="0012692E">
      <w:pPr>
        <w:pStyle w:val="2"/>
        <w:rPr>
          <w:sz w:val="24"/>
          <w:szCs w:val="24"/>
          <w:lang w:val="ru-RU"/>
        </w:rPr>
      </w:pPr>
    </w:p>
    <w:p w14:paraId="23F875E5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lastRenderedPageBreak/>
        <w:t>Современные технологии, такие как интерактивные и мультимедийные инструменты, заняли центральное место в процессе преподавания естественно-научных дисциплин. Эти инструменты не только способствуют глубокому вовлечению учащихся, но и позволяют им развивать цифровые компетенции. Особое внимание стоит уделить тому, что «цифровые технологии, такие как интерактивность и мультимедийность, способствуют интеллектуальному и эмоциональному вовлечению учащихся в образовательный процесс» (</w:t>
      </w:r>
      <w:proofErr w:type="spellStart"/>
      <w:r w:rsidRPr="00980AB0">
        <w:rPr>
          <w:sz w:val="24"/>
          <w:szCs w:val="24"/>
          <w:lang w:val="ru-RU"/>
        </w:rPr>
        <w:t>Демидкина</w:t>
      </w:r>
      <w:proofErr w:type="spellEnd"/>
      <w:r w:rsidRPr="00980AB0">
        <w:rPr>
          <w:sz w:val="24"/>
          <w:szCs w:val="24"/>
          <w:lang w:val="ru-RU"/>
        </w:rPr>
        <w:t>, 2022. 3 с.). Интерактивные технологии позволяют сделать сложные научные концепции более доступными и понятными для студентов за счет визуального и практического освоения материалов.</w:t>
      </w:r>
    </w:p>
    <w:p w14:paraId="0DCF9315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Важным компонентом, делающим обучение более эффективным, является доступ студентов к обширным цифрам информации. Цифровое обучение открывает новые возможности для самостоятельного поиска и анализа данных, что стимулирует познавательный интерес и способствует всестороннему развитию учащихся. Применение этих технологий обеспечивает неограниченные возможности для междисциплинарного обучения, что позволяет ученикам осуществлять интеграцию знаний из различных областей науки и применять их на практике. В этом контексте следует отметить, что «цифровое обучение позволяет учащимся находить много новой и интересной информации, что способствует лучшему обучению и росту» (Источник, 3 с.).</w:t>
      </w:r>
    </w:p>
    <w:p w14:paraId="1044C991" w14:textId="0E49D8AD" w:rsidR="0012692E" w:rsidRPr="00980AB0" w:rsidRDefault="00E1399D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Расширение образовательных возможностей через цифровые технологии помогает учащимся не только углублять свои знания, но и развивать критическое мышление и навыки самостоятельного обучения. Включение проектного обучения и межпредметных подходов в учебный процесс стимулирует учащихся применять теорию на практике и решать реальные проблемы. Это содействует активному вовлечению учащихся и повышает их заинтересованность в обучении. В результате таких инновационных подходов наблюдается улучшение образовательных результатов и повышение уровня мотивации, что подчеркивает важность продолжения внедрения и адаптации цифровых технологий в образовательной практике.</w:t>
      </w:r>
    </w:p>
    <w:p w14:paraId="39F5843C" w14:textId="77777777" w:rsidR="0012692E" w:rsidRPr="00980AB0" w:rsidRDefault="00E1399D">
      <w:pPr>
        <w:pStyle w:val="1"/>
        <w:rPr>
          <w:sz w:val="24"/>
          <w:szCs w:val="24"/>
          <w:lang w:val="ru-RU"/>
        </w:rPr>
      </w:pPr>
      <w:bookmarkStart w:id="4" w:name="_Toc4"/>
      <w:r w:rsidRPr="00980AB0">
        <w:rPr>
          <w:sz w:val="24"/>
          <w:szCs w:val="24"/>
          <w:lang w:val="ru-RU"/>
        </w:rPr>
        <w:t>Методики и инструментарий для реализации обновленных ФГОС</w:t>
      </w:r>
      <w:bookmarkEnd w:id="4"/>
    </w:p>
    <w:p w14:paraId="1ADED35B" w14:textId="77777777" w:rsidR="0012692E" w:rsidRPr="00980AB0" w:rsidRDefault="00E1399D">
      <w:pPr>
        <w:pStyle w:val="2"/>
        <w:rPr>
          <w:sz w:val="24"/>
          <w:szCs w:val="24"/>
          <w:lang w:val="ru-RU"/>
        </w:rPr>
      </w:pPr>
      <w:bookmarkStart w:id="5" w:name="_Toc5"/>
      <w:r w:rsidRPr="00980AB0">
        <w:rPr>
          <w:sz w:val="24"/>
          <w:szCs w:val="24"/>
          <w:lang w:val="ru-RU"/>
        </w:rPr>
        <w:t>Разработка и применение цифровых образовательных ресурсов</w:t>
      </w:r>
      <w:bookmarkEnd w:id="5"/>
    </w:p>
    <w:p w14:paraId="715F1090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Цифровые образовательные ресурсы играют всё более значимую роль в современном образовательном процессе, предлагая разнообразие материалов и обеспечивая более широкий доступ к образовательным возможностям. Этот тренд подчеркивается Антоновой, </w:t>
      </w:r>
      <w:proofErr w:type="spellStart"/>
      <w:r w:rsidRPr="00980AB0">
        <w:rPr>
          <w:sz w:val="24"/>
          <w:szCs w:val="24"/>
          <w:lang w:val="ru-RU"/>
        </w:rPr>
        <w:lastRenderedPageBreak/>
        <w:t>Оспенниковой</w:t>
      </w:r>
      <w:proofErr w:type="spellEnd"/>
      <w:r w:rsidRPr="00980AB0">
        <w:rPr>
          <w:sz w:val="24"/>
          <w:szCs w:val="24"/>
          <w:lang w:val="ru-RU"/>
        </w:rPr>
        <w:t xml:space="preserve"> и Спириным, которые акцентируют внимание на важности проектирования этих ресурсов как одного из ключевых направлений цифровой трансформации системы образования (Антонова, </w:t>
      </w:r>
      <w:proofErr w:type="spellStart"/>
      <w:r w:rsidRPr="00980AB0">
        <w:rPr>
          <w:sz w:val="24"/>
          <w:szCs w:val="24"/>
          <w:lang w:val="ru-RU"/>
        </w:rPr>
        <w:t>Оспенникова</w:t>
      </w:r>
      <w:proofErr w:type="spellEnd"/>
      <w:r w:rsidRPr="00980AB0">
        <w:rPr>
          <w:sz w:val="24"/>
          <w:szCs w:val="24"/>
          <w:lang w:val="ru-RU"/>
        </w:rPr>
        <w:t>, Спирин, 2018). Анализируя данные, можно заключить, что создание таких ресурсов требует комплексного подхода, где важную роль играет как техническая сторона, так и педагоги, стремящиеся интегрировать их в учебный процесс для улучшения образовательных результатов.</w:t>
      </w:r>
    </w:p>
    <w:p w14:paraId="670B6197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Формирование цифровой образовательной среды стало необходимостью, обусловленной быстрыми изменениями в технологиях и запросами общества на гибкость и адаптивность обучения. «Цифровая образовательная среда активно формируется в последние десятилетия, что свидетельствует о значительных изменениях в образовательных процессах» (Сырцов, Мирзаева, 2024). Это подтверждает тенденцию к интеграции инновационных инструментов, таких как виртуальные классы и онлайн-платформы, что позволяет учащимся получать доступ к разнообразным ресурсам вне зависимости от их физического местоположения. В результате образовательные учреждения становятся обеспечивает более конкурентоспособную и актуальную подготовку специалистов.</w:t>
      </w:r>
    </w:p>
    <w:p w14:paraId="3AABD2AB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Переход к цифровому обучению также способствует созданию условий для индивидуализации учебного процесса. Использование цифровых платформ позволяет персонализировать контент, адаптировать материалы и способы их подачи в соответствии с уникальными потребностями и возможностями каждого учащегося. Благодаря этому подходу, образовательные результаты значительно оптимизируются, ведь учащиеся получают возможность обучения в том темпе и формате, который наиболее соответствует их личным образовательным предпочтениям. Такой подход не только улучшает качество образования, но и способствуют развитию самостоятельности, критического мышления и творческих способностей учащихся.</w:t>
      </w:r>
    </w:p>
    <w:p w14:paraId="6CBDCAC7" w14:textId="77777777" w:rsidR="0012692E" w:rsidRPr="00980AB0" w:rsidRDefault="00E1399D">
      <w:pPr>
        <w:pStyle w:val="2"/>
        <w:rPr>
          <w:sz w:val="24"/>
          <w:szCs w:val="24"/>
          <w:lang w:val="ru-RU"/>
        </w:rPr>
      </w:pPr>
      <w:bookmarkStart w:id="6" w:name="_Toc6"/>
      <w:r w:rsidRPr="00980AB0">
        <w:rPr>
          <w:sz w:val="24"/>
          <w:szCs w:val="24"/>
          <w:lang w:val="ru-RU"/>
        </w:rPr>
        <w:t>Создание условий для индивидуализации обучения</w:t>
      </w:r>
      <w:bookmarkEnd w:id="6"/>
    </w:p>
    <w:p w14:paraId="48191A45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Цифровые образовательные ресурсы играют критическую роль в обучении, обеспечивая доступ к широкому выбору учебных материалов и расширяя возможности для получения знаний. Это стало возможным благодаря ускоренной цифровой трансформации, которая переформатирует процесс обучения, делая его более гибким и актуальным. Именно проектирование цифровых ресурсов — как одного из ключевых аспектов этой трансформации — подчеркивается учеными, которые утверждают, что этот процесс важен для построения </w:t>
      </w:r>
      <w:r w:rsidRPr="00980AB0">
        <w:rPr>
          <w:sz w:val="24"/>
          <w:szCs w:val="24"/>
          <w:lang w:val="ru-RU"/>
        </w:rPr>
        <w:lastRenderedPageBreak/>
        <w:t xml:space="preserve">современной образовательной экосистемы, способной удовлетворять изменяющиеся требования общества (Антонова, </w:t>
      </w:r>
      <w:proofErr w:type="spellStart"/>
      <w:r w:rsidRPr="00980AB0">
        <w:rPr>
          <w:sz w:val="24"/>
          <w:szCs w:val="24"/>
          <w:lang w:val="ru-RU"/>
        </w:rPr>
        <w:t>Оспенникова</w:t>
      </w:r>
      <w:proofErr w:type="spellEnd"/>
      <w:r w:rsidRPr="00980AB0">
        <w:rPr>
          <w:sz w:val="24"/>
          <w:szCs w:val="24"/>
          <w:lang w:val="ru-RU"/>
        </w:rPr>
        <w:t>, Спирин, 2018. 5–37 с.) [1].</w:t>
      </w:r>
    </w:p>
    <w:p w14:paraId="0611AB27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Цифровая образовательная среда, активно формируемая в последние десятилетия, демонстрирует значительные изменения в организационной структуре образовательных процессов. Эти изменения подчёркивают необходимость интеграции таких технологий, как виртуальные классы и интерактивные платформы, которые позволяют студентам взаимодействовать с материалами и друг с другом независимо от их местоположения. «Цифровая образовательная среда активно формируется в последние десятилетия, что свидетельствует о значительных изменениях в образовательных процессах» (Сырцов, Мирзаева, 2024. 2 с.) [5]. Это, в свою очередь, позволяет образовательным учреждениям предоставлять более конкурентоспособное образование, способствующее широкому применению инновационных подходов.</w:t>
      </w:r>
    </w:p>
    <w:p w14:paraId="144C3D02" w14:textId="16B8EC52" w:rsidR="0012692E" w:rsidRPr="00980AB0" w:rsidRDefault="00E1399D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Внедрение цифровых образовательных ресурсов также меняет традиционные методы преподавания, внедряя новые методики и инструменты для реализации обновленных образовательных стандартов. Индивидуализация обучения становится одной из центральных целей, достигаемых за счет персонализации учебного контента. Так, цифровые платформы позволяют адаптировать образовательные материалы в соответствии с личными предпочтениями и способностями учащихся, тем самым повышая эффективность обучения. Этот подход не только улучшает образовательные результаты, но и способствует развитию у студентов критического мышления и способности к самообучению, что становится особенно важным в условиях быстро меняющегося современного мира.</w:t>
      </w:r>
    </w:p>
    <w:p w14:paraId="4BCD2083" w14:textId="77777777" w:rsidR="0012692E" w:rsidRPr="00980AB0" w:rsidRDefault="00E1399D">
      <w:pPr>
        <w:pStyle w:val="1"/>
        <w:rPr>
          <w:sz w:val="24"/>
          <w:szCs w:val="24"/>
          <w:lang w:val="ru-RU"/>
        </w:rPr>
      </w:pPr>
      <w:bookmarkStart w:id="7" w:name="_Toc7"/>
      <w:r w:rsidRPr="00980AB0">
        <w:rPr>
          <w:sz w:val="24"/>
          <w:szCs w:val="24"/>
          <w:lang w:val="ru-RU"/>
        </w:rPr>
        <w:t>Анализ успешной практики и результаты внедрения</w:t>
      </w:r>
      <w:bookmarkEnd w:id="7"/>
    </w:p>
    <w:p w14:paraId="17651091" w14:textId="77777777" w:rsidR="0012692E" w:rsidRPr="00980AB0" w:rsidRDefault="00E1399D">
      <w:pPr>
        <w:pStyle w:val="2"/>
        <w:rPr>
          <w:sz w:val="24"/>
          <w:szCs w:val="24"/>
          <w:lang w:val="ru-RU"/>
        </w:rPr>
      </w:pPr>
      <w:bookmarkStart w:id="8" w:name="_Toc8"/>
      <w:r w:rsidRPr="00980AB0">
        <w:rPr>
          <w:sz w:val="24"/>
          <w:szCs w:val="24"/>
          <w:lang w:val="ru-RU"/>
        </w:rPr>
        <w:t>Кейс-стадии и примеры успешного внедрения новых стандартов</w:t>
      </w:r>
      <w:bookmarkEnd w:id="8"/>
    </w:p>
    <w:p w14:paraId="1B394F63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Инновационные подходы в образовательном процессе, такие как использование искусственного интеллекта, значительно повышают эффективность обучения и позволяют более точно прогнозировать образовательные результаты студентов. Внедрение таких технологий способствует не только улучшению условий обучения, но и позволяет создавать индивидуальные траектории для каждого учащегося. Например, в 2023 году сотрудники Московского городского педагогического университета разработали систему на основе ИИ, которая анализирует оценки и активность студента, прогнозируя результаты (Сырцов, Мирзаева, 2024. 6 с.). Эта система позволяет преподавателям своевременно корректировать </w:t>
      </w:r>
      <w:r w:rsidRPr="00980AB0">
        <w:rPr>
          <w:sz w:val="24"/>
          <w:szCs w:val="24"/>
          <w:lang w:val="ru-RU"/>
        </w:rPr>
        <w:lastRenderedPageBreak/>
        <w:t>образовательные процессы и предоставлять необходимую поддержку для повышения академической успеваемости.</w:t>
      </w:r>
    </w:p>
    <w:p w14:paraId="00A75219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Цифровые решения, такие как системы на основе искусственного интеллекта, играют важную роль в развитии современного образования, способствуя глубокой интеграции информационных технологий в учебный процесс. Эти технологии не только помогают в анализе данных об учебной деятельности, но и способствуют развитию критического мышления и навыков решения проблем у учащихся. Например, использование искусственного интеллекта помогает выявлять аспекты, требующие дополнительного внимания, и на основе этого разрабатывать адаптивные учебные планы, отражающие потребности и способности каждого студента. В результате такие технологии могут значительно улучшать образовательные результаты и способствовать более глубокому пониманию учебного материала.</w:t>
      </w:r>
    </w:p>
    <w:p w14:paraId="2E054759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Эффективное использование технологий в образовательном процессе открывает новые возможности для преподавателей и студентов, способствуя повышению качества и доступности образования. Интеграция цифровых инструментов и методов обучения позволяет не только выявлять и устранять пробелы в знаниях, но и внедрять инновационные подходы, которые делают обучение более интерактивным и увлекательным. Развитие и использование таких технологий становятся неотъемлемыми элементами процесса обучения, которые способствуют формированию у студентов необходимых для современного мира компетенций, таких как самостоятельность в обучении и готовность к постоянному обновлению знаний.</w:t>
      </w:r>
    </w:p>
    <w:p w14:paraId="1B8EF900" w14:textId="77777777" w:rsidR="0012692E" w:rsidRPr="00980AB0" w:rsidRDefault="00E1399D">
      <w:pPr>
        <w:pStyle w:val="2"/>
        <w:rPr>
          <w:sz w:val="24"/>
          <w:szCs w:val="24"/>
          <w:lang w:val="ru-RU"/>
        </w:rPr>
      </w:pPr>
      <w:bookmarkStart w:id="9" w:name="_Toc9"/>
      <w:r w:rsidRPr="00980AB0">
        <w:rPr>
          <w:sz w:val="24"/>
          <w:szCs w:val="24"/>
          <w:lang w:val="ru-RU"/>
        </w:rPr>
        <w:t>Оценка эффективности инновационных подходов в обучении</w:t>
      </w:r>
      <w:bookmarkEnd w:id="9"/>
    </w:p>
    <w:p w14:paraId="56F347E8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Инновационные подходы в образовательном процессе, особенно с использованием искусственного интеллекта, находят широкое применение для улучшения образовательных результатов. Например, успешные кейс-стадии демонстрируют, как адаптация технологий способствует более персонифицированному обучению. Искусственный интеллект способен анализировать данные об успеваемости студентов, что позволяет не только еще более точно определять их образовательные потребности, но и своевременно корректировать индивидуальные траектории обучения. Так, например, в 2023 году сотрудники Московского городского педагогического университета разработали систему на основе ИИ, которая анализирует оценки и активность студента, прогнозируя результаты (Сырцов, Мирзаева, 2024. 6 с.). Эта разработка не только улучшает способности студентов к восприятию материала, но и повышает их мотивацию благодаря персонализированному учебному подходу.</w:t>
      </w:r>
    </w:p>
    <w:p w14:paraId="4E1A7BBD" w14:textId="3E5F1C29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lastRenderedPageBreak/>
        <w:t xml:space="preserve">Интеграция цифровых технологий в образовательный процесс имеет стратегическое значение для повышения качества образовательных услуг. Продвинутые программные решения, такие как искусственный интеллект, играют ведущую роль в адаптации учебных планов к индивидуальным особенностям учащихся, что повышает заинтересованность и вовлеченность </w:t>
      </w:r>
      <w:proofErr w:type="spellStart"/>
      <w:proofErr w:type="gramStart"/>
      <w:r w:rsidR="009E0FA1">
        <w:rPr>
          <w:sz w:val="24"/>
          <w:szCs w:val="24"/>
          <w:lang w:val="ru-RU"/>
        </w:rPr>
        <w:t>школьнииков</w:t>
      </w:r>
      <w:proofErr w:type="spellEnd"/>
      <w:r w:rsidR="009E0FA1">
        <w:rPr>
          <w:sz w:val="24"/>
          <w:szCs w:val="24"/>
          <w:lang w:val="ru-RU"/>
        </w:rPr>
        <w:t>.</w:t>
      </w:r>
      <w:r w:rsidRPr="00980AB0">
        <w:rPr>
          <w:sz w:val="24"/>
          <w:szCs w:val="24"/>
          <w:lang w:val="ru-RU"/>
        </w:rPr>
        <w:t>.</w:t>
      </w:r>
      <w:proofErr w:type="gramEnd"/>
      <w:r w:rsidRPr="00980AB0">
        <w:rPr>
          <w:sz w:val="24"/>
          <w:szCs w:val="24"/>
          <w:lang w:val="ru-RU"/>
        </w:rPr>
        <w:t xml:space="preserve"> Такие системы дают возможность преподавателям оперативно реагировать на изменения в успеваемости и корректировать учебный материал, делая его более доступным и привлекательным. Это способствует не только улучшению академической успешности, но и развитию умения решать проблемы и критически мыслить, что представляет собой неотъемлемую часть образовательных компетенций в современном мире.</w:t>
      </w:r>
    </w:p>
    <w:p w14:paraId="3CA6531C" w14:textId="1C28C03A" w:rsidR="0012692E" w:rsidRPr="00980AB0" w:rsidRDefault="00E1399D" w:rsidP="00980AB0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Кроме того, внедрение инновационных подходов, таких как проектное обучение и межпредметные связи, создает условия для сотрудничества и активной интеграции знаний из различных сфер. Студенты учатся не только понимать, но и практически использовать знания, что стимулирует их к участию в образовательном процессе. Например, через методы геймификации преподавание становится более увлекательным, помогая студентам лучше усваивать новую информацию. Такой многосторонний подход к обучению способствует формированию у учащихся навыков, необходимых для успешной карьеры в условиях быстро меняющегося мира, и подготавливает их к жизни в общественном и профессиональном сообществах, требующем непрерывного обучения и профессионального развития.</w:t>
      </w:r>
    </w:p>
    <w:p w14:paraId="53CF26A6" w14:textId="77777777" w:rsidR="0012692E" w:rsidRPr="00980AB0" w:rsidRDefault="00E1399D">
      <w:pPr>
        <w:pStyle w:val="1"/>
        <w:rPr>
          <w:sz w:val="24"/>
          <w:szCs w:val="24"/>
          <w:lang w:val="ru-RU"/>
        </w:rPr>
      </w:pPr>
      <w:bookmarkStart w:id="10" w:name="_Toc10"/>
      <w:r w:rsidRPr="00980AB0">
        <w:rPr>
          <w:sz w:val="24"/>
          <w:szCs w:val="24"/>
          <w:lang w:val="ru-RU"/>
        </w:rPr>
        <w:t>Заключение</w:t>
      </w:r>
      <w:bookmarkEnd w:id="10"/>
    </w:p>
    <w:p w14:paraId="4D0A811A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Заключение</w:t>
      </w:r>
    </w:p>
    <w:p w14:paraId="27079146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В современном мире, где технологии стремительно меняют образовательный ландшафт, интеграция цифровых инструментов становится важной составляющей преподавания естественно-научных дисциплин. Основной акцент данной работы сосредоточен на использовании интерактивных и мультимедийных инструментов, которые заметно улучшают образовательные результаты за счет активного вовлечения учащихся и формирования цифровых компетенций. Эти подходы позволяют студентам не только усваивать материал более эффективно, но и развивать критическое мышление и навыки самостоятельного обучения. Такие инновации помогают делать сложные научные концепции более доступными и понятными через визуализацию и практическое взаимодействие с учебными материалами.</w:t>
      </w:r>
    </w:p>
    <w:p w14:paraId="685CE133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Доступ к обширным образовательным ресурсам, предоставляемым через цифровые технологии, способствует созданию междисциплинарных связей и усилению познавательного </w:t>
      </w:r>
      <w:r w:rsidRPr="00980AB0">
        <w:rPr>
          <w:sz w:val="24"/>
          <w:szCs w:val="24"/>
          <w:lang w:val="ru-RU"/>
        </w:rPr>
        <w:lastRenderedPageBreak/>
        <w:t>интереса среди учащихся. Участие в проектном обучении и интеграция межпредметных подходов обогащает образовательный процесс и способствует практическому применению теоретических знаний. Эти аспекты подчеркивают значимость создания цифровой образовательной среды, которая не только улучшает традиционные методики обучения, но и адаптируется под индивидуальные потребности каждого студента, что открывает новые горизонты для персонализированного образования.</w:t>
      </w:r>
    </w:p>
    <w:p w14:paraId="4E385943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Стратегическое внедрение искусственного интеллекта и других цифровых решений делает возможным более точное прогнозирование образовательных достижений и гибкое адаптирование к потребностям учащихся. Такие технологии играют важную роль в персонализации учебного процесса и поддержке образовательных траекторий, что повышает не только мотивацию учащихся, но и их готовность к решению реальных проблем. В результате подобные нововведения не только улучшают уровень успеваемости, но и способствуют развитию критического мышления, что важно в условиях постоянно меняющегося мира.</w:t>
      </w:r>
    </w:p>
    <w:p w14:paraId="62C54338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В связи с вышеизложенным, внедрение и развитие цифровых технологий в образовании продолжают оставаться ключевыми направлениями для улучшения качества обучения и подготовки компетентных специалистов. В будущем исследование вопроса эффективной интеграции цифровых инструментов и разработка новых методик преподавания может привести к еще более глубоким изменениям в образовательной практике. Необходимо продолжать работу в этом направлении, чтобы максимально использовать потенциал цифровых технологий в образовательных процессах, с целью подготовки учащихся к вызовам </w:t>
      </w:r>
      <w:r w:rsidRPr="00980AB0">
        <w:rPr>
          <w:sz w:val="24"/>
          <w:szCs w:val="24"/>
        </w:rPr>
        <w:t>XXI</w:t>
      </w:r>
      <w:r w:rsidRPr="00980AB0">
        <w:rPr>
          <w:sz w:val="24"/>
          <w:szCs w:val="24"/>
          <w:lang w:val="ru-RU"/>
        </w:rPr>
        <w:t xml:space="preserve"> века.</w:t>
      </w:r>
    </w:p>
    <w:p w14:paraId="44B09A0E" w14:textId="77777777" w:rsidR="0012692E" w:rsidRPr="00980AB0" w:rsidRDefault="00E1399D">
      <w:p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br w:type="page"/>
      </w:r>
    </w:p>
    <w:p w14:paraId="4612D557" w14:textId="77777777" w:rsidR="0012692E" w:rsidRPr="00980AB0" w:rsidRDefault="00E1399D">
      <w:pPr>
        <w:pStyle w:val="1"/>
        <w:rPr>
          <w:sz w:val="24"/>
          <w:szCs w:val="24"/>
        </w:rPr>
      </w:pPr>
      <w:bookmarkStart w:id="11" w:name="_Toc11"/>
      <w:proofErr w:type="spellStart"/>
      <w:r w:rsidRPr="00980AB0">
        <w:rPr>
          <w:sz w:val="24"/>
          <w:szCs w:val="24"/>
        </w:rPr>
        <w:lastRenderedPageBreak/>
        <w:t>Список</w:t>
      </w:r>
      <w:proofErr w:type="spellEnd"/>
      <w:r w:rsidRPr="00980AB0">
        <w:rPr>
          <w:sz w:val="24"/>
          <w:szCs w:val="24"/>
        </w:rPr>
        <w:t xml:space="preserve"> </w:t>
      </w:r>
      <w:proofErr w:type="spellStart"/>
      <w:r w:rsidRPr="00980AB0">
        <w:rPr>
          <w:sz w:val="24"/>
          <w:szCs w:val="24"/>
        </w:rPr>
        <w:t>литературы</w:t>
      </w:r>
      <w:bookmarkEnd w:id="11"/>
      <w:proofErr w:type="spellEnd"/>
    </w:p>
    <w:p w14:paraId="5B8F44AB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1. Алиева Э.Ф., Алексеева А.С., </w:t>
      </w:r>
      <w:proofErr w:type="spellStart"/>
      <w:r w:rsidRPr="00980AB0">
        <w:rPr>
          <w:sz w:val="24"/>
          <w:szCs w:val="24"/>
          <w:lang w:val="ru-RU"/>
        </w:rPr>
        <w:t>Ванданова</w:t>
      </w:r>
      <w:proofErr w:type="spellEnd"/>
      <w:r w:rsidRPr="00980AB0">
        <w:rPr>
          <w:sz w:val="24"/>
          <w:szCs w:val="24"/>
          <w:lang w:val="ru-RU"/>
        </w:rPr>
        <w:t xml:space="preserve"> Э.Л., Карташова Е.В., </w:t>
      </w:r>
      <w:proofErr w:type="spellStart"/>
      <w:r w:rsidRPr="00980AB0">
        <w:rPr>
          <w:sz w:val="24"/>
          <w:szCs w:val="24"/>
          <w:lang w:val="ru-RU"/>
        </w:rPr>
        <w:t>Резапкина</w:t>
      </w:r>
      <w:proofErr w:type="spellEnd"/>
      <w:r w:rsidRPr="00980AB0">
        <w:rPr>
          <w:sz w:val="24"/>
          <w:szCs w:val="24"/>
          <w:lang w:val="ru-RU"/>
        </w:rPr>
        <w:t xml:space="preserve"> Г.В. Цифровая переподготовка: обучение руководителей образовательных организаций // Образовательная политика. — 2020. — № 1 (81). — С. 54–61. — </w:t>
      </w:r>
      <w:r w:rsidRPr="00980AB0">
        <w:rPr>
          <w:sz w:val="24"/>
          <w:szCs w:val="24"/>
        </w:rPr>
        <w:t>URL</w:t>
      </w:r>
      <w:r w:rsidRPr="00980AB0">
        <w:rPr>
          <w:sz w:val="24"/>
          <w:szCs w:val="24"/>
          <w:lang w:val="ru-RU"/>
        </w:rPr>
        <w:t xml:space="preserve">: </w:t>
      </w:r>
      <w:r w:rsidRPr="00980AB0">
        <w:rPr>
          <w:sz w:val="24"/>
          <w:szCs w:val="24"/>
        </w:rPr>
        <w:t>https</w:t>
      </w:r>
      <w:r w:rsidRPr="00980AB0">
        <w:rPr>
          <w:sz w:val="24"/>
          <w:szCs w:val="24"/>
          <w:lang w:val="ru-RU"/>
        </w:rPr>
        <w:t>://</w:t>
      </w:r>
      <w:proofErr w:type="spellStart"/>
      <w:r w:rsidRPr="00980AB0">
        <w:rPr>
          <w:sz w:val="24"/>
          <w:szCs w:val="24"/>
        </w:rPr>
        <w:t>edpolicy</w:t>
      </w:r>
      <w:proofErr w:type="spellEnd"/>
      <w:r w:rsidRPr="00980AB0">
        <w:rPr>
          <w:sz w:val="24"/>
          <w:szCs w:val="24"/>
          <w:lang w:val="ru-RU"/>
        </w:rPr>
        <w:t>.</w:t>
      </w:r>
      <w:proofErr w:type="spellStart"/>
      <w:r w:rsidRPr="00980AB0">
        <w:rPr>
          <w:sz w:val="24"/>
          <w:szCs w:val="24"/>
        </w:rPr>
        <w:t>ru</w:t>
      </w:r>
      <w:proofErr w:type="spellEnd"/>
      <w:r w:rsidRPr="00980AB0">
        <w:rPr>
          <w:sz w:val="24"/>
          <w:szCs w:val="24"/>
          <w:lang w:val="ru-RU"/>
        </w:rPr>
        <w:t>/</w:t>
      </w:r>
      <w:r w:rsidRPr="00980AB0">
        <w:rPr>
          <w:sz w:val="24"/>
          <w:szCs w:val="24"/>
        </w:rPr>
        <w:t>digital</w:t>
      </w:r>
      <w:r w:rsidRPr="00980AB0">
        <w:rPr>
          <w:sz w:val="24"/>
          <w:szCs w:val="24"/>
          <w:lang w:val="ru-RU"/>
        </w:rPr>
        <w:t>-</w:t>
      </w:r>
      <w:r w:rsidRPr="00980AB0">
        <w:rPr>
          <w:sz w:val="24"/>
          <w:szCs w:val="24"/>
        </w:rPr>
        <w:t>retraining</w:t>
      </w:r>
      <w:r w:rsidRPr="00980AB0">
        <w:rPr>
          <w:sz w:val="24"/>
          <w:szCs w:val="24"/>
          <w:lang w:val="ru-RU"/>
        </w:rPr>
        <w:t>.</w:t>
      </w:r>
    </w:p>
    <w:p w14:paraId="224A3AB3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980AB0">
        <w:rPr>
          <w:sz w:val="24"/>
          <w:szCs w:val="24"/>
          <w:lang w:val="ru-RU"/>
        </w:rPr>
        <w:t>Демидкина</w:t>
      </w:r>
      <w:proofErr w:type="spellEnd"/>
      <w:r w:rsidRPr="00980AB0">
        <w:rPr>
          <w:sz w:val="24"/>
          <w:szCs w:val="24"/>
          <w:lang w:val="ru-RU"/>
        </w:rPr>
        <w:t xml:space="preserve"> Е.А. Применение цифровых средств и технологий в обучении немецкому языку // Известия Воронежского государственного педагогического университета. </w:t>
      </w:r>
      <w:r w:rsidRPr="00980AB0">
        <w:rPr>
          <w:sz w:val="24"/>
          <w:szCs w:val="24"/>
        </w:rPr>
        <w:t>2022. № 4. С. 100–104. DOI 10.47438/2309-7078_2022_4_100.</w:t>
      </w:r>
    </w:p>
    <w:p w14:paraId="14BAB20E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</w:rPr>
      </w:pPr>
      <w:r w:rsidRPr="00980AB0">
        <w:rPr>
          <w:sz w:val="24"/>
          <w:szCs w:val="24"/>
        </w:rPr>
        <w:t>https://back-lib.gstou.ru/articles/V5zLF634KVYuaqSO0SspsE0lQz8lajUMq3F2mzmn.pdf</w:t>
      </w:r>
    </w:p>
    <w:p w14:paraId="594D926F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 xml:space="preserve">Казначеева С.Н., Челнокова Е.А., Челноков А.С., Новожилова Е.В., Казначеев Д.А. Инновационные методы обучения персонала в организации // Вестник Евразийской науки, 2020, №1 [Электронный ресурс]. — </w:t>
      </w:r>
      <w:r w:rsidRPr="00980AB0">
        <w:rPr>
          <w:sz w:val="24"/>
          <w:szCs w:val="24"/>
        </w:rPr>
        <w:t>URL</w:t>
      </w:r>
      <w:r w:rsidRPr="00980AB0">
        <w:rPr>
          <w:sz w:val="24"/>
          <w:szCs w:val="24"/>
          <w:lang w:val="ru-RU"/>
        </w:rPr>
        <w:t xml:space="preserve">: </w:t>
      </w:r>
      <w:r w:rsidRPr="00980AB0">
        <w:rPr>
          <w:sz w:val="24"/>
          <w:szCs w:val="24"/>
        </w:rPr>
        <w:t>https</w:t>
      </w:r>
      <w:r w:rsidRPr="00980AB0">
        <w:rPr>
          <w:sz w:val="24"/>
          <w:szCs w:val="24"/>
          <w:lang w:val="ru-RU"/>
        </w:rPr>
        <w:t>://</w:t>
      </w:r>
      <w:proofErr w:type="spellStart"/>
      <w:r w:rsidRPr="00980AB0">
        <w:rPr>
          <w:sz w:val="24"/>
          <w:szCs w:val="24"/>
        </w:rPr>
        <w:t>esj</w:t>
      </w:r>
      <w:proofErr w:type="spellEnd"/>
      <w:r w:rsidRPr="00980AB0">
        <w:rPr>
          <w:sz w:val="24"/>
          <w:szCs w:val="24"/>
          <w:lang w:val="ru-RU"/>
        </w:rPr>
        <w:t>.</w:t>
      </w:r>
      <w:r w:rsidRPr="00980AB0">
        <w:rPr>
          <w:sz w:val="24"/>
          <w:szCs w:val="24"/>
        </w:rPr>
        <w:t>today</w:t>
      </w:r>
      <w:r w:rsidRPr="00980AB0">
        <w:rPr>
          <w:sz w:val="24"/>
          <w:szCs w:val="24"/>
          <w:lang w:val="ru-RU"/>
        </w:rPr>
        <w:t>/</w:t>
      </w:r>
      <w:r w:rsidRPr="00980AB0">
        <w:rPr>
          <w:sz w:val="24"/>
          <w:szCs w:val="24"/>
        </w:rPr>
        <w:t>PDF</w:t>
      </w:r>
      <w:r w:rsidRPr="00980AB0">
        <w:rPr>
          <w:sz w:val="24"/>
          <w:szCs w:val="24"/>
          <w:lang w:val="ru-RU"/>
        </w:rPr>
        <w:t>/43</w:t>
      </w:r>
      <w:r w:rsidRPr="00980AB0">
        <w:rPr>
          <w:sz w:val="24"/>
          <w:szCs w:val="24"/>
        </w:rPr>
        <w:t>ECVN</w:t>
      </w:r>
      <w:r w:rsidRPr="00980AB0">
        <w:rPr>
          <w:sz w:val="24"/>
          <w:szCs w:val="24"/>
          <w:lang w:val="ru-RU"/>
        </w:rPr>
        <w:t>120.</w:t>
      </w:r>
      <w:r w:rsidRPr="00980AB0">
        <w:rPr>
          <w:sz w:val="24"/>
          <w:szCs w:val="24"/>
        </w:rPr>
        <w:t>pdf</w:t>
      </w:r>
      <w:r w:rsidRPr="00980AB0">
        <w:rPr>
          <w:sz w:val="24"/>
          <w:szCs w:val="24"/>
          <w:lang w:val="ru-RU"/>
        </w:rPr>
        <w:t>.</w:t>
      </w:r>
    </w:p>
    <w:p w14:paraId="0FF793E1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</w:rPr>
      </w:pPr>
      <w:r w:rsidRPr="00980AB0">
        <w:rPr>
          <w:sz w:val="24"/>
          <w:szCs w:val="24"/>
          <w:lang w:val="ru-RU"/>
        </w:rPr>
        <w:t xml:space="preserve">Сырцов Д. Н., Мирзаева Ф. Б. Цифровая трансформация в сфере образования: вопросы терминологии и управления // Государственное и муниципальное управление. </w:t>
      </w:r>
      <w:proofErr w:type="spellStart"/>
      <w:r w:rsidRPr="00980AB0">
        <w:rPr>
          <w:sz w:val="24"/>
          <w:szCs w:val="24"/>
        </w:rPr>
        <w:t>Ученые</w:t>
      </w:r>
      <w:proofErr w:type="spellEnd"/>
      <w:r w:rsidRPr="00980AB0">
        <w:rPr>
          <w:sz w:val="24"/>
          <w:szCs w:val="24"/>
        </w:rPr>
        <w:t xml:space="preserve"> </w:t>
      </w:r>
      <w:proofErr w:type="spellStart"/>
      <w:r w:rsidRPr="00980AB0">
        <w:rPr>
          <w:sz w:val="24"/>
          <w:szCs w:val="24"/>
        </w:rPr>
        <w:t>записки</w:t>
      </w:r>
      <w:proofErr w:type="spellEnd"/>
      <w:r w:rsidRPr="00980AB0">
        <w:rPr>
          <w:sz w:val="24"/>
          <w:szCs w:val="24"/>
        </w:rPr>
        <w:t>. 2024. № 1. С. 76–83. https://doi.org/10.22394/2079-1690-2024-1-1-76-83.</w:t>
      </w:r>
    </w:p>
    <w:p w14:paraId="27F0D344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  <w:lang w:val="ru-RU"/>
        </w:rPr>
      </w:pPr>
      <w:r w:rsidRPr="00980AB0">
        <w:rPr>
          <w:sz w:val="24"/>
          <w:szCs w:val="24"/>
          <w:lang w:val="ru-RU"/>
        </w:rPr>
        <w:t>Тимошенко А.М. Теория инноваций и ее современное развитие: курсовая работа / А.М. Тимошенко. — Краснодар: Кубанский государственный университет, 2022. — 26 с.</w:t>
      </w:r>
    </w:p>
    <w:p w14:paraId="5CE597D7" w14:textId="77777777" w:rsidR="0012692E" w:rsidRPr="00980AB0" w:rsidRDefault="00E1399D">
      <w:pPr>
        <w:numPr>
          <w:ilvl w:val="0"/>
          <w:numId w:val="2"/>
        </w:numPr>
        <w:rPr>
          <w:sz w:val="24"/>
          <w:szCs w:val="24"/>
        </w:rPr>
      </w:pPr>
      <w:r w:rsidRPr="00980AB0">
        <w:rPr>
          <w:sz w:val="24"/>
          <w:szCs w:val="24"/>
          <w:lang w:val="ru-RU"/>
        </w:rPr>
        <w:t xml:space="preserve">Чекан Е. А., Федулова К. А. Проектирование цифровых образовательных ресурсов для осуществления информационно-цифровой подготовки магистров // Инновационная научная современная академическая исследовательская траектория (ИНСАЙТ). </w:t>
      </w:r>
      <w:r w:rsidRPr="00980AB0">
        <w:rPr>
          <w:sz w:val="24"/>
          <w:szCs w:val="24"/>
        </w:rPr>
        <w:t>2022. № 1 (9). С. 136–146. https://doi.org/10.17853/2686-8970-2022-1-136-146.</w:t>
      </w:r>
    </w:p>
    <w:sectPr w:rsidR="0012692E" w:rsidRPr="00980AB0">
      <w:footerReference w:type="default" r:id="rId7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AA12" w14:textId="77777777" w:rsidR="00321CBD" w:rsidRDefault="00321CBD">
      <w:pPr>
        <w:spacing w:after="0" w:line="240" w:lineRule="auto"/>
      </w:pPr>
      <w:r>
        <w:separator/>
      </w:r>
    </w:p>
  </w:endnote>
  <w:endnote w:type="continuationSeparator" w:id="0">
    <w:p w14:paraId="0A205DD0" w14:textId="77777777" w:rsidR="00321CBD" w:rsidRDefault="0032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66FF" w14:textId="77777777" w:rsidR="0012692E" w:rsidRDefault="00E1399D">
    <w:pPr>
      <w:jc w:val="center"/>
    </w:pPr>
    <w:r>
      <w:fldChar w:fldCharType="begin"/>
    </w:r>
    <w:r>
      <w:instrText>PAGE</w:instrText>
    </w:r>
    <w:r>
      <w:fldChar w:fldCharType="separate"/>
    </w:r>
    <w:r w:rsidR="00DB5C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B798" w14:textId="77777777" w:rsidR="00321CBD" w:rsidRDefault="00321CBD">
      <w:pPr>
        <w:spacing w:after="0" w:line="240" w:lineRule="auto"/>
      </w:pPr>
      <w:r>
        <w:separator/>
      </w:r>
    </w:p>
  </w:footnote>
  <w:footnote w:type="continuationSeparator" w:id="0">
    <w:p w14:paraId="31AE2239" w14:textId="77777777" w:rsidR="00321CBD" w:rsidRDefault="0032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54C3"/>
    <w:multiLevelType w:val="hybridMultilevel"/>
    <w:tmpl w:val="9432E08C"/>
    <w:lvl w:ilvl="0" w:tplc="1FEC0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6C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8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4C5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841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46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5E5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5A65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44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65879B"/>
    <w:multiLevelType w:val="hybridMultilevel"/>
    <w:tmpl w:val="25F45C18"/>
    <w:lvl w:ilvl="0" w:tplc="92787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2F02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38BB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19212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7633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F46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C608E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3A1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86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2350999">
    <w:abstractNumId w:val="1"/>
  </w:num>
  <w:num w:numId="2" w16cid:durableId="147405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2E"/>
    <w:rsid w:val="0012692E"/>
    <w:rsid w:val="00163B00"/>
    <w:rsid w:val="003106DB"/>
    <w:rsid w:val="00321CBD"/>
    <w:rsid w:val="008B0974"/>
    <w:rsid w:val="00963345"/>
    <w:rsid w:val="00980AB0"/>
    <w:rsid w:val="009E0FA1"/>
    <w:rsid w:val="00A72502"/>
    <w:rsid w:val="00C02D18"/>
    <w:rsid w:val="00C533F5"/>
    <w:rsid w:val="00C87025"/>
    <w:rsid w:val="00DB5C09"/>
    <w:rsid w:val="00E1399D"/>
    <w:rsid w:val="00E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2C0E"/>
  <w15:docId w15:val="{6C992A35-29AD-4CFE-AFFD-BC94CB8E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2932</Words>
  <Characters>16714</Characters>
  <Application>Microsoft Office Word</Application>
  <DocSecurity>0</DocSecurity>
  <Lines>139</Lines>
  <Paragraphs>39</Paragraphs>
  <ScaleCrop>false</ScaleCrop>
  <Manager/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jabcka4@gmail.com</dc:creator>
  <cp:keywords/>
  <dc:description/>
  <cp:lastModifiedBy>Levchenko Svetlana</cp:lastModifiedBy>
  <cp:revision>8</cp:revision>
  <dcterms:created xsi:type="dcterms:W3CDTF">2024-10-14T06:38:00Z</dcterms:created>
  <dcterms:modified xsi:type="dcterms:W3CDTF">2025-01-02T16:10:00Z</dcterms:modified>
  <cp:category/>
</cp:coreProperties>
</file>