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DADD" w14:textId="02C9366C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№31» городского округа Стерлитамака РБ</w:t>
      </w:r>
    </w:p>
    <w:p w14:paraId="7C39741E" w14:textId="4328AD85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959339" w14:textId="273DA542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9AD9F" w14:textId="3F865BAB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77DBA" w14:textId="231F0171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720B7" w14:textId="15FF166D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1681" w14:textId="48C85AEF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55745" w14:textId="6A01C0BD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C0839" w14:textId="6ACE0174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ДОКЛАД</w:t>
      </w:r>
    </w:p>
    <w:p w14:paraId="7C1AA21E" w14:textId="064E09AB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МЕТОДИЧЕСКИЙ СБОРНИК</w:t>
      </w:r>
    </w:p>
    <w:p w14:paraId="7AD59380" w14:textId="4248C678" w:rsidR="00A71D26" w:rsidRPr="00F155DE" w:rsidRDefault="00A71D26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«Круги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>»</w:t>
      </w:r>
    </w:p>
    <w:p w14:paraId="62121688" w14:textId="6AF73ECA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0ADFD" w14:textId="288F9E40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6C0D6" w14:textId="0610A571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78F68" w14:textId="02355AD5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A4CE2" w14:textId="5E945A16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0E29E" w14:textId="4612C56E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CD484" w14:textId="27E1B7B4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12F83" w14:textId="5A987421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BF107" w14:textId="504A679E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5FC94" w14:textId="36678DFC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EDCAE" w14:textId="5E24DAC6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9B66B" w14:textId="6835CBF8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Составитель: воспитатель</w:t>
      </w:r>
    </w:p>
    <w:p w14:paraId="0CA99428" w14:textId="2D18C781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F155DE">
        <w:rPr>
          <w:rFonts w:ascii="Times New Roman" w:hAnsi="Times New Roman" w:cs="Times New Roman"/>
          <w:sz w:val="24"/>
          <w:szCs w:val="24"/>
        </w:rPr>
        <w:t>Фазлиахметова  Л.Т.</w:t>
      </w:r>
      <w:proofErr w:type="gramEnd"/>
    </w:p>
    <w:p w14:paraId="6F90503C" w14:textId="77777777" w:rsidR="00D26599" w:rsidRPr="00F155DE" w:rsidRDefault="00D26599" w:rsidP="00D265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603D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4DD70BAB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42FBB3D8" w14:textId="6CA1BE9E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5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55DE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14:paraId="2671C455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1D21BF8A" w14:textId="77777777" w:rsidR="00F155DE" w:rsidRDefault="00F155DE" w:rsidP="00D26599">
      <w:pPr>
        <w:rPr>
          <w:rFonts w:ascii="Times New Roman" w:hAnsi="Times New Roman" w:cs="Times New Roman"/>
          <w:sz w:val="24"/>
          <w:szCs w:val="24"/>
        </w:rPr>
      </w:pPr>
    </w:p>
    <w:p w14:paraId="38E6BB69" w14:textId="77777777" w:rsidR="00F155DE" w:rsidRDefault="00F155DE" w:rsidP="00D26599">
      <w:pPr>
        <w:rPr>
          <w:rFonts w:ascii="Times New Roman" w:hAnsi="Times New Roman" w:cs="Times New Roman"/>
          <w:sz w:val="24"/>
          <w:szCs w:val="24"/>
        </w:rPr>
      </w:pPr>
    </w:p>
    <w:p w14:paraId="18C43DF6" w14:textId="32BDDD7C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lastRenderedPageBreak/>
        <w:t>КОЛЬЦА ЛУЛЛИЯ</w:t>
      </w:r>
    </w:p>
    <w:p w14:paraId="3B89BFB0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 xml:space="preserve"> – это средство многофункционального характера, его можно применять для воспитания и развития детей по всем образовательным областям. С помощью этой игры стало возможным обогатить условия для возрастающей роли интеллектуального развития ребенка и его познавательных интересов</w:t>
      </w:r>
    </w:p>
    <w:p w14:paraId="2E8B9B0E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 xml:space="preserve"> – универсальное дидактическое средство, формирующее мыслительные процессы у детей. Это </w:t>
      </w:r>
      <w:proofErr w:type="gramStart"/>
      <w:r w:rsidRPr="00F155DE">
        <w:rPr>
          <w:rFonts w:ascii="Times New Roman" w:hAnsi="Times New Roman" w:cs="Times New Roman"/>
          <w:sz w:val="24"/>
          <w:szCs w:val="24"/>
        </w:rPr>
        <w:t>пособие  вносит</w:t>
      </w:r>
      <w:proofErr w:type="gramEnd"/>
      <w:r w:rsidRPr="00F155DE">
        <w:rPr>
          <w:rFonts w:ascii="Times New Roman" w:hAnsi="Times New Roman" w:cs="Times New Roman"/>
          <w:sz w:val="24"/>
          <w:szCs w:val="24"/>
        </w:rPr>
        <w:t xml:space="preserve"> элемент игры в образовательную деятельность, помогает поддерживать интерес к изучаемому материалу. </w:t>
      </w:r>
    </w:p>
    <w:p w14:paraId="3CC832F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Пособие используется в работе с детьми 3-7 лет в непосредственной образовательной деятельности педагога с детьми, а также в режимных моментах. </w:t>
      </w:r>
    </w:p>
    <w:p w14:paraId="67570CA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Данный игровой метод обучения способствует развитию речи и познавательных способностей; развитие внимания, памяти, развитие коммуникативных навыков совместной деятельности </w:t>
      </w:r>
    </w:p>
    <w:p w14:paraId="118C8ED4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Кольца </w:t>
      </w:r>
      <w:proofErr w:type="spellStart"/>
      <w:proofErr w:type="gramStart"/>
      <w:r w:rsidRPr="00F155D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 xml:space="preserve">  бывают</w:t>
      </w:r>
      <w:proofErr w:type="gramEnd"/>
      <w:r w:rsidRPr="00F155DE">
        <w:rPr>
          <w:rFonts w:ascii="Times New Roman" w:hAnsi="Times New Roman" w:cs="Times New Roman"/>
          <w:sz w:val="24"/>
          <w:szCs w:val="24"/>
        </w:rPr>
        <w:t xml:space="preserve"> двух видов: горизонтальные и вертикальные.</w:t>
      </w:r>
    </w:p>
    <w:p w14:paraId="585004AD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D03A64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Горизонтальное пособие закрытого типа. Состоит из основания, на который прикрепляются два круга, свободно вращающихся на стержнях. Сверху круги закрываются крышкой с окошками. Парные круги разделены на сегменты с картинками. Для детей старшего дошкольного возраста используются круги с восемью сегментами. Для младших дошкольников – с четырьмя или шестью.</w:t>
      </w:r>
    </w:p>
    <w:p w14:paraId="1F5CC42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CE980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Горизонтальное пособие по типу пирамидки. На стержень нанизывается несколько кругов разного диаметра, сверху устанавливается стрелка. Все круги разделены на одинаковое количество секторов. Для работы с детьми 3-4 лет целесообразно брать только два круга разного диаметра с 4 секторами. В работе с детьми 5-6лет используют 2-3-4 круга по 4-6-8 секторов в каждом.</w:t>
      </w:r>
    </w:p>
    <w:p w14:paraId="69F6A039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356DAAE9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27E5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Метод кругов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>, как и многие другие инновационные технологии и методические приёмы, помогает научить детей не только получать знания об окружающем мире, но и уметь их использовать, искать и находить, опираясь на эти знания, выходы из проблемных ситуаций, пути решения важных задач, совершать новые маленькие открытия для себя, а в будущем, возможно, и для всего человечества!</w:t>
      </w:r>
    </w:p>
    <w:p w14:paraId="50F4C2D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58E29A26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084095ED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30C44AB7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</w:p>
    <w:p w14:paraId="757308FF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«Какие разные профессии»</w:t>
      </w:r>
    </w:p>
    <w:p w14:paraId="592D1985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Цель:</w:t>
      </w:r>
    </w:p>
    <w:p w14:paraId="3238D8F6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представлений детей о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професиях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>,</w:t>
      </w:r>
    </w:p>
    <w:p w14:paraId="49E8207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-обогащение словарного запаса,</w:t>
      </w:r>
    </w:p>
    <w:p w14:paraId="69318F67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-грамотное составления предложения,</w:t>
      </w:r>
    </w:p>
    <w:p w14:paraId="2D574207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155DE">
        <w:rPr>
          <w:rFonts w:ascii="Times New Roman" w:hAnsi="Times New Roman" w:cs="Times New Roman"/>
          <w:sz w:val="24"/>
          <w:szCs w:val="24"/>
        </w:rPr>
        <w:t>развитие  речи</w:t>
      </w:r>
      <w:proofErr w:type="gramEnd"/>
      <w:r w:rsidRPr="00F155DE">
        <w:rPr>
          <w:rFonts w:ascii="Times New Roman" w:hAnsi="Times New Roman" w:cs="Times New Roman"/>
          <w:sz w:val="24"/>
          <w:szCs w:val="24"/>
        </w:rPr>
        <w:t xml:space="preserve"> и мышления.</w:t>
      </w:r>
    </w:p>
    <w:p w14:paraId="078CD7B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осуществляется через различные варианты 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д.и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 xml:space="preserve">. сопровождаемые демонстрационным </w:t>
      </w:r>
      <w:proofErr w:type="gramStart"/>
      <w:r w:rsidRPr="00F155DE">
        <w:rPr>
          <w:rFonts w:ascii="Times New Roman" w:hAnsi="Times New Roman" w:cs="Times New Roman"/>
          <w:sz w:val="24"/>
          <w:szCs w:val="24"/>
        </w:rPr>
        <w:t>материалом  и</w:t>
      </w:r>
      <w:proofErr w:type="gramEnd"/>
      <w:r w:rsidRPr="00F155DE">
        <w:rPr>
          <w:rFonts w:ascii="Times New Roman" w:hAnsi="Times New Roman" w:cs="Times New Roman"/>
          <w:sz w:val="24"/>
          <w:szCs w:val="24"/>
        </w:rPr>
        <w:t xml:space="preserve"> общими вопросами:</w:t>
      </w:r>
    </w:p>
    <w:p w14:paraId="413B7047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1.</w:t>
      </w:r>
      <w:r w:rsidRPr="00F155DE">
        <w:rPr>
          <w:rFonts w:ascii="Times New Roman" w:hAnsi="Times New Roman" w:cs="Times New Roman"/>
          <w:sz w:val="24"/>
          <w:szCs w:val="24"/>
        </w:rPr>
        <w:tab/>
        <w:t>Как называется человек этой профессии?</w:t>
      </w:r>
    </w:p>
    <w:p w14:paraId="204F188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2.</w:t>
      </w:r>
      <w:r w:rsidRPr="00F155DE">
        <w:rPr>
          <w:rFonts w:ascii="Times New Roman" w:hAnsi="Times New Roman" w:cs="Times New Roman"/>
          <w:sz w:val="24"/>
          <w:szCs w:val="24"/>
        </w:rPr>
        <w:tab/>
        <w:t>Что делает человек на этой работе?</w:t>
      </w:r>
    </w:p>
    <w:p w14:paraId="156BD5FF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3.</w:t>
      </w:r>
      <w:r w:rsidRPr="00F155DE">
        <w:rPr>
          <w:rFonts w:ascii="Times New Roman" w:hAnsi="Times New Roman" w:cs="Times New Roman"/>
          <w:sz w:val="24"/>
          <w:szCs w:val="24"/>
        </w:rPr>
        <w:tab/>
        <w:t>Что ему нужно для работы?</w:t>
      </w:r>
    </w:p>
    <w:p w14:paraId="64FD55E6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4.</w:t>
      </w:r>
      <w:r w:rsidRPr="00F155DE">
        <w:rPr>
          <w:rFonts w:ascii="Times New Roman" w:hAnsi="Times New Roman" w:cs="Times New Roman"/>
          <w:sz w:val="24"/>
          <w:szCs w:val="24"/>
        </w:rPr>
        <w:tab/>
        <w:t>Как использует человек инструменты на работе?</w:t>
      </w:r>
    </w:p>
    <w:p w14:paraId="65D55695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5.</w:t>
      </w:r>
      <w:r w:rsidRPr="00F155DE">
        <w:rPr>
          <w:rFonts w:ascii="Times New Roman" w:hAnsi="Times New Roman" w:cs="Times New Roman"/>
          <w:sz w:val="24"/>
          <w:szCs w:val="24"/>
        </w:rPr>
        <w:tab/>
        <w:t>Какие службы относятся к службам спасения?</w:t>
      </w:r>
    </w:p>
    <w:p w14:paraId="44677FE6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Ход игры:</w:t>
      </w:r>
    </w:p>
    <w:p w14:paraId="51A2785D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Определение очередности хода с помощью считалочки </w:t>
      </w:r>
    </w:p>
    <w:p w14:paraId="60F0718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 xml:space="preserve">Под стрелкой объединяют картинки, формирующие реальную картину мира. Составляют предложения, объединяющие в себе эти объекты. </w:t>
      </w:r>
    </w:p>
    <w:p w14:paraId="033F6D6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proofErr w:type="gramStart"/>
      <w:r w:rsidRPr="00F155DE">
        <w:rPr>
          <w:rFonts w:ascii="Times New Roman" w:hAnsi="Times New Roman" w:cs="Times New Roman"/>
          <w:sz w:val="24"/>
          <w:szCs w:val="24"/>
        </w:rPr>
        <w:t>круг:картинки</w:t>
      </w:r>
      <w:proofErr w:type="spellEnd"/>
      <w:proofErr w:type="gramEnd"/>
      <w:r w:rsidRPr="00F155DE">
        <w:rPr>
          <w:rFonts w:ascii="Times New Roman" w:hAnsi="Times New Roman" w:cs="Times New Roman"/>
          <w:sz w:val="24"/>
          <w:szCs w:val="24"/>
        </w:rPr>
        <w:t xml:space="preserve"> с изображением людей разных профессий (</w:t>
      </w:r>
      <w:proofErr w:type="spellStart"/>
      <w:r w:rsidRPr="00F155DE">
        <w:rPr>
          <w:rFonts w:ascii="Times New Roman" w:hAnsi="Times New Roman" w:cs="Times New Roman"/>
          <w:sz w:val="24"/>
          <w:szCs w:val="24"/>
        </w:rPr>
        <w:t>врач,учитель,космонавт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>)</w:t>
      </w:r>
    </w:p>
    <w:p w14:paraId="3354045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 xml:space="preserve">2 круг: картинки с изображением место </w:t>
      </w:r>
      <w:proofErr w:type="spellStart"/>
      <w:proofErr w:type="gramStart"/>
      <w:r w:rsidRPr="00F155DE">
        <w:rPr>
          <w:rFonts w:ascii="Times New Roman" w:hAnsi="Times New Roman" w:cs="Times New Roman"/>
          <w:sz w:val="24"/>
          <w:szCs w:val="24"/>
        </w:rPr>
        <w:t>работы,представителей</w:t>
      </w:r>
      <w:proofErr w:type="gramEnd"/>
      <w:r w:rsidRPr="00F155DE">
        <w:rPr>
          <w:rFonts w:ascii="Times New Roman" w:hAnsi="Times New Roman" w:cs="Times New Roman"/>
          <w:sz w:val="24"/>
          <w:szCs w:val="24"/>
        </w:rPr>
        <w:t>,той</w:t>
      </w:r>
      <w:proofErr w:type="spellEnd"/>
      <w:r w:rsidRPr="00F155DE">
        <w:rPr>
          <w:rFonts w:ascii="Times New Roman" w:hAnsi="Times New Roman" w:cs="Times New Roman"/>
          <w:sz w:val="24"/>
          <w:szCs w:val="24"/>
        </w:rPr>
        <w:t xml:space="preserve"> или иной профессии ( для повара картинка с изображением кухни, для учителя парта и доска)</w:t>
      </w:r>
    </w:p>
    <w:p w14:paraId="39368EB7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>3 круг картинки с изображением инструментов и инвентаря для работы (для врача-бинт, для полицейского – жезл).</w:t>
      </w:r>
    </w:p>
    <w:p w14:paraId="7D0DD38D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4F48E11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ПРИЕМ «КЛАСТЕР»</w:t>
      </w:r>
    </w:p>
    <w:p w14:paraId="39EF318D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Кластер – педагогический метод, который развивает вариативность мышления, способность устанавливать всесторонние связи и отношения изучаемой темы. </w:t>
      </w:r>
    </w:p>
    <w:p w14:paraId="284CC90A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Понятие «Кластер» переводится как «гроздь», «пучок». Кластер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Формирует умение систематизировать и анализировать информацию на всех стадиях ее усвоения.</w:t>
      </w:r>
    </w:p>
    <w:p w14:paraId="24C93DCE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Кластер является отражением нелинейной формы мышления. Иногда такой способ называют «наглядным мозговым штурмом». Последовательность действий при построении кластера проста и логична.</w:t>
      </w:r>
    </w:p>
    <w:p w14:paraId="5754D204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Составление кластера:</w:t>
      </w:r>
    </w:p>
    <w:p w14:paraId="6C09B68C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1.Записывается ключевое слово в середине листа.</w:t>
      </w:r>
    </w:p>
    <w:p w14:paraId="4BAD038F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2.Далее записываются слова и предложения, которые приходят на ум в связи с данной темой.</w:t>
      </w:r>
    </w:p>
    <w:p w14:paraId="476E519A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lastRenderedPageBreak/>
        <w:t xml:space="preserve">3.Устанавливается связь между выдвинутыми идеями. </w:t>
      </w:r>
    </w:p>
    <w:p w14:paraId="6E3D53D0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14:paraId="41C54EB8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9C1EF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Кластер может быть использован на самых разных стадиях образовательной деятельности:</w:t>
      </w:r>
    </w:p>
    <w:p w14:paraId="7941C689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>На стадии вызова – для стимулирования мыслительной деятельности.</w:t>
      </w:r>
    </w:p>
    <w:p w14:paraId="6B6A785E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>На стадии осмысления – для структурирования изученного материала.</w:t>
      </w:r>
    </w:p>
    <w:p w14:paraId="6E989F10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•</w:t>
      </w:r>
      <w:r w:rsidRPr="00F155DE">
        <w:rPr>
          <w:rFonts w:ascii="Times New Roman" w:hAnsi="Times New Roman" w:cs="Times New Roman"/>
          <w:sz w:val="24"/>
          <w:szCs w:val="24"/>
        </w:rPr>
        <w:tab/>
        <w:t>На стадии рефлексии – при подведении итогов того, что воспитанники изучили.</w:t>
      </w:r>
    </w:p>
    <w:p w14:paraId="701B1ED2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  <w:r w:rsidRPr="00F155DE">
        <w:rPr>
          <w:rFonts w:ascii="Times New Roman" w:hAnsi="Times New Roman" w:cs="Times New Roman"/>
          <w:sz w:val="24"/>
          <w:szCs w:val="24"/>
        </w:rPr>
        <w:t>Так же может быть использован для организации индивидуальной и групповой работы.</w:t>
      </w:r>
    </w:p>
    <w:p w14:paraId="5B7A61C9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010653D6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6ACAD6DC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02A1B6E1" w14:textId="77777777" w:rsidR="00D26599" w:rsidRPr="00F155DE" w:rsidRDefault="00D26599" w:rsidP="00D26599">
      <w:pPr>
        <w:rPr>
          <w:rFonts w:ascii="Times New Roman" w:hAnsi="Times New Roman" w:cs="Times New Roman"/>
          <w:sz w:val="24"/>
          <w:szCs w:val="24"/>
        </w:rPr>
      </w:pPr>
    </w:p>
    <w:p w14:paraId="60C555F5" w14:textId="77777777" w:rsidR="005E1A82" w:rsidRPr="00F155DE" w:rsidRDefault="005E1A82">
      <w:pPr>
        <w:rPr>
          <w:rFonts w:ascii="Times New Roman" w:hAnsi="Times New Roman" w:cs="Times New Roman"/>
          <w:sz w:val="24"/>
          <w:szCs w:val="24"/>
        </w:rPr>
      </w:pPr>
    </w:p>
    <w:sectPr w:rsidR="005E1A82" w:rsidRPr="00F1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99"/>
    <w:rsid w:val="005E1A82"/>
    <w:rsid w:val="00A71D26"/>
    <w:rsid w:val="00D26599"/>
    <w:rsid w:val="00F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2244"/>
  <w15:chartTrackingRefBased/>
  <w15:docId w15:val="{88FF00E0-8574-46A6-910C-BC0E40B1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Фазлиахметова</dc:creator>
  <cp:keywords/>
  <dc:description/>
  <cp:lastModifiedBy>Лейсан Фазлиахметова</cp:lastModifiedBy>
  <cp:revision>3</cp:revision>
  <dcterms:created xsi:type="dcterms:W3CDTF">2022-10-30T09:56:00Z</dcterms:created>
  <dcterms:modified xsi:type="dcterms:W3CDTF">2022-10-30T10:25:00Z</dcterms:modified>
</cp:coreProperties>
</file>