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94" w:rsidRPr="00660D94" w:rsidRDefault="00660D94" w:rsidP="00660D94">
      <w:pPr>
        <w:shd w:val="clear" w:color="auto" w:fill="FFFFFF"/>
        <w:spacing w:after="0" w:line="240" w:lineRule="auto"/>
        <w:ind w:right="282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выбранной темы.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остро обозначилась проблема нарушений речи у детей, а значит и путей ее коррекции. Самой многочисленной из групп с нарушенным развитием, является группа детей дошкольного возраста с ТНР, число которых бурно увеличивается год от года.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речь играет большую роль в формировании всех сфер личности ребенка. При нарушениях речи происходит торможение познавательных процессов: затруднены или снижены память, внимание, ребенок с трудом понимает инструкции и удерживает программы, теряя при этом смысловые и логические связи (Т. Б. Филичева, Г. В. Чиркин, Т. А. Ткаченко). Происходит нарушение коммуникационного компонента (Н. С. Жукова, Е. М.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 Ф. Гаркуша и др.), торможение ведущей деятельности этого возраста – игровой (Е. М. Струнина, Т. А. Ткаченко и др.), что естественно отражается на формировании психического развития.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процессы проявляются высшей психической функцией, развиваются в процессе онтогенеза, по определенным законам формирования физического и двигательного развития, напрямую указывая уровень актуального психического развития. Усвоение ребенком родного языка не является исключением и так же происходит строго запрограммированный путь, основанный на законах развития мозга.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ряда исследований, в том числе А. В. Семенович, развитие речи, на всех этапах, невозможно без активизации трехуровневой системы, разработанной в учении А. Р.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Лурии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трех функциональных блоках мозга и закономерностях их функционального включения.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правильного планирования коррекционной работы логопедам необходимо знать научные 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 формировании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мозговой организации психических процессов и базовых закономерностях детской нейропсихологии.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Нейропсихология – отрасль психологической науки, изучающая мозговые механизмы психических процессов на материале локальных поражений мозга. Эффективность нейропсихологического (психомоторного) подхода доказана наукой и практикой. Он является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игровой технологией. Нейропсихологический подход позволяет задействовать в работе все сохранные анализаторы, предполагая коррекцию нарушенных психических процессов (внимания, памяти, мышления, речи и др.), эмоционально-волевой сферы ребёнка через движение.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Нейрокоррекция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созданию базы для успешного преодоления тяжелых нарушений речи и включает в себя игры и упражнения, направленные на развитие кинестетического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межполушарного взаимодействия, динамического (кинетического)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зрительно-пространственного восприятия, зрительной памяти, слухового восприятия, слухоречевой памяти, внимания, мышления.</w:t>
      </w:r>
      <w:proofErr w:type="gramEnd"/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знания смежных наук в настоящее время становится необходимым условием для эффективного коррекционного процесса. Чтобы заинтересовать детей, привлечь к продуктивной работе, нужен 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нестандартный, системный подход к коррекции речевого и психического развития ребенка. Современные возможности разрешают осуществлять образовательные цели и задачи с помощью различных приёмов нейропсихологии.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по теме самообразования с использованием приёмов нейропсихологии для успешного преодоления речевых нарушений у детей с ОВЗ (ТНР).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теоретический материал по теме.</w:t>
      </w: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степень разработанности проблемы в теории и практике логопедии.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базовые нейропсихологические, игровые коррекционные технологии.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Внедрить в образовательной процесс современные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нейротехнологии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коррекции речевого развития детей.</w:t>
      </w:r>
      <w:proofErr w:type="gramEnd"/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проведения коррекционных занятий на основе внедрения новых технологий.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педагогов возможностями применения данных методов для более эффективного развития детей и коррекции имеющихся недостатков.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Просветить родителей</w:t>
      </w:r>
      <w:r w:rsidRPr="00660D9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методов и приёмов коррекции высших психических функций у детей с ТНР.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активную коррекционно-развивающую среду с учётом современных требований.</w:t>
      </w:r>
    </w:p>
    <w:p w:rsidR="00660D94" w:rsidRPr="00660D94" w:rsidRDefault="00660D94" w:rsidP="0066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стартовую и итоговую диагностику и выявить эффективность использования приёмов нейропсихологии на логопедических занятиях.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срок реализации: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программы по самообразованию рассчитана на два года, с подведением промежуточных итогов и внесением коррективов в ходе работы над темой.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</w:t>
      </w:r>
    </w:p>
    <w:p w:rsidR="00660D94" w:rsidRPr="00660D94" w:rsidRDefault="00660D94" w:rsidP="00660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Ознакомительный</w:t>
      </w:r>
    </w:p>
    <w:p w:rsidR="00660D94" w:rsidRPr="00660D94" w:rsidRDefault="00660D94" w:rsidP="00660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планирование работы по теме самообразования.</w:t>
      </w:r>
    </w:p>
    <w:p w:rsidR="00660D94" w:rsidRPr="00660D94" w:rsidRDefault="00660D94" w:rsidP="00660D9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современными тенденциями в области нейропсихологии.</w:t>
      </w:r>
    </w:p>
    <w:p w:rsidR="00660D94" w:rsidRPr="00660D94" w:rsidRDefault="00660D94" w:rsidP="00660D9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инновационных нейропсихологических технологий.</w:t>
      </w:r>
    </w:p>
    <w:p w:rsidR="00660D94" w:rsidRPr="00660D94" w:rsidRDefault="00660D94" w:rsidP="00660D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</w:t>
      </w:r>
    </w:p>
    <w:p w:rsidR="00660D94" w:rsidRPr="00660D94" w:rsidRDefault="00660D94" w:rsidP="00660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практическое применение знаний, умений, навыков.</w:t>
      </w:r>
    </w:p>
    <w:p w:rsidR="00660D94" w:rsidRPr="00660D94" w:rsidRDefault="00660D94" w:rsidP="00660D9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серии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самообразования и дальнейшего применения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нейротехнологий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логопедических занятиях с детьми.</w:t>
      </w:r>
    </w:p>
    <w:p w:rsidR="00660D94" w:rsidRPr="00660D94" w:rsidRDefault="00660D94" w:rsidP="00660D9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занятий с учётом современных нейропсихологических технологий.</w:t>
      </w:r>
    </w:p>
    <w:p w:rsidR="00660D94" w:rsidRPr="00660D94" w:rsidRDefault="00660D94" w:rsidP="00660D9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конспектов занятий с применением выбранных нейропсихологических технологий.</w:t>
      </w:r>
    </w:p>
    <w:p w:rsidR="00660D94" w:rsidRPr="00660D94" w:rsidRDefault="00660D94" w:rsidP="00660D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Отчётный</w:t>
      </w:r>
    </w:p>
    <w:p w:rsidR="00660D94" w:rsidRPr="00660D94" w:rsidRDefault="00660D94" w:rsidP="00660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подведение итогов работы.</w:t>
      </w:r>
    </w:p>
    <w:p w:rsidR="00660D94" w:rsidRPr="00660D94" w:rsidRDefault="00660D94" w:rsidP="00660D9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в рамках заседания РМО «Использование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кинезиологического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 как инновационная технология в практической работе учителя-логопеда»</w:t>
      </w:r>
    </w:p>
    <w:p w:rsidR="00660D94" w:rsidRPr="00660D94" w:rsidRDefault="00660D94" w:rsidP="00660D9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опыта в форме открытого занятия с применением базовых нейропсихологических технологий в коррекции речевого развития для родителей.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самообразования: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</w:t>
      </w:r>
    </w:p>
    <w:tbl>
      <w:tblPr>
        <w:tblW w:w="100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736"/>
        <w:gridCol w:w="532"/>
        <w:gridCol w:w="2713"/>
        <w:gridCol w:w="1481"/>
        <w:gridCol w:w="3077"/>
      </w:tblGrid>
      <w:tr w:rsidR="00660D94" w:rsidRPr="00660D94" w:rsidTr="00660D9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выход (результат)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изучение психолого-педагогической, научно-методической литературы по теме самообразования.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 2024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база по заявленной теме самообразования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 передового педагогического опыта работы по нейропсихологии.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коллег по нейропсихологии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инновационными технологиями.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систематизация теоретических знаний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внедрение базовых нейропсихологических технологий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коррекции речевого развития.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упражнений для формирования и коррекции базовых сенсомоторных взаимодействий.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и упражнений для развития зрительной и слухоречевой памяти.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и упражнений для формирования навыков внимания и переключения.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игр и упражнений для развития 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зрительно-пространственных представлений.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блок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на ГМО логопедом: «Роль нейропсихологического подхода в профилактике речевых нарушений у детей»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разработка: «Развитие моторики рук при автоматизации звуков как современный подход в коррекционно-логопедическом процессе для детей старшего дошкольного возраста с тяжелыми нарушениями речи».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активной коррекционно-развивающей среды кабинета учителя-логопеда с учётом современных требований.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gram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активной коррекционно-развивающей среды за счёт приобретения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кинезиологического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оборудования: межполушарные доски, «умные мячики»,  сенсорный материал, колючие коврики, тренажёры,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массажёры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онлайн-курса «</w:t>
            </w:r>
            <w:proofErr w:type="spellStart"/>
            <w:proofErr w:type="gram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Нейропсихоло-гический</w:t>
            </w:r>
            <w:proofErr w:type="spellEnd"/>
            <w:proofErr w:type="gram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в организации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-ной работы педагога»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мая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картотек  по внедрению кинезиологических упражнений.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картотеки: «Использование кинезиологических упражнений в коррекции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речедвигательных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нарушений»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опыта работы для воспитателей логопедической группы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разработка: «Влево-вправо, вверх вниз» -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нейроигра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развития пространственных представлений и автоматизацию звуков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Нейропсихологическая диагностика дошкольников с нарушениями речевого развития.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Май 2025</w:t>
            </w:r>
          </w:p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2024– Май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показателей уровня развития детей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Внедрить в коррекционно-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образовательный процесс современные нейропсихологические технологии.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Конспекты занятий с 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применением современных технологий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</w:p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полугодие и 2 полугодие)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собрания: «Артикуляционная гимнастика как основа правильного произношения»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собрания: «Образовательная </w:t>
            </w:r>
            <w:proofErr w:type="spellStart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кинезиология</w:t>
            </w:r>
            <w:proofErr w:type="spellEnd"/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памяток и буклетов для родителей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дыхательных упражнений.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материала в уголке логопеда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Default="00660D94">
            <w:r w:rsidRPr="00F4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«Двуручное письмо»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hd w:val="clear" w:color="auto" w:fill="FFFFFF"/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мастер-класс с родителями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Default="00660D94">
            <w:r w:rsidRPr="00F4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«Умные мячики» как инновационная технология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логопедической работе».</w:t>
            </w:r>
          </w:p>
        </w:tc>
      </w:tr>
      <w:tr w:rsidR="00660D94" w:rsidRPr="00660D94" w:rsidTr="00660D94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Отчётный</w:t>
            </w: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из опыта работы на педагогическом совете по теме самообразования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материал: «Повышение качества речевого развития детей посредством внедрения современных педагогических технологий».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трансляция опыта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опыта в форме открытого занятия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применением базовых нейропсихологических технологий в коррекции речевого развития.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методического материала на образовательных порталах.</w:t>
            </w:r>
          </w:p>
        </w:tc>
      </w:tr>
      <w:tr w:rsidR="00660D94" w:rsidRPr="00660D94" w:rsidTr="00660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94" w:rsidRPr="00660D94" w:rsidRDefault="00660D94" w:rsidP="0066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 работы по теме самообразования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94" w:rsidRPr="00660D94" w:rsidRDefault="00660D94" w:rsidP="00660D94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 самообразованию, отчёт</w:t>
            </w:r>
          </w:p>
          <w:p w:rsidR="00660D94" w:rsidRPr="00660D94" w:rsidRDefault="00660D94" w:rsidP="00660D94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проделанной работе.</w:t>
            </w:r>
          </w:p>
        </w:tc>
      </w:tr>
    </w:tbl>
    <w:p w:rsidR="00660D94" w:rsidRPr="00660D94" w:rsidRDefault="00660D94" w:rsidP="00660D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0D94" w:rsidRPr="00660D94" w:rsidRDefault="00660D94" w:rsidP="00660D9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переоценка педагогических ценностей, своего профессионального назначения;</w:t>
      </w:r>
    </w:p>
    <w:p w:rsidR="00660D94" w:rsidRPr="00660D94" w:rsidRDefault="00660D94" w:rsidP="00660D9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инновационными педагогическими технологиями воспитания и обучения детей старшего дошкольного возраста;</w:t>
      </w:r>
    </w:p>
    <w:p w:rsidR="00660D94" w:rsidRPr="00660D94" w:rsidRDefault="00660D94" w:rsidP="00660D9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своих теоретических и практических знаний, умений и навыков, профессионализма и творчества.</w:t>
      </w:r>
    </w:p>
    <w:p w:rsidR="00660D94" w:rsidRPr="00660D94" w:rsidRDefault="00660D94" w:rsidP="00660D9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логопедических занятий.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самообразования:</w:t>
      </w:r>
    </w:p>
    <w:p w:rsidR="00660D94" w:rsidRPr="00660D94" w:rsidRDefault="00660D94" w:rsidP="00660D9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специализированная литература (методическая, научно-популярная, публицистическая, художественная);</w:t>
      </w:r>
    </w:p>
    <w:p w:rsidR="00660D94" w:rsidRPr="00660D94" w:rsidRDefault="00660D94" w:rsidP="00660D9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медиа-информация;</w:t>
      </w:r>
    </w:p>
    <w:p w:rsidR="00660D94" w:rsidRPr="00660D94" w:rsidRDefault="00660D94" w:rsidP="00660D9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– практикумы, конференции;</w:t>
      </w:r>
    </w:p>
    <w:p w:rsidR="00660D94" w:rsidRPr="00660D94" w:rsidRDefault="00660D94" w:rsidP="00660D9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дистанционные курсы повышения квалификации.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учебно-методической литературы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Айрес. Э. Дж. Ребенок и сенсорная интеграция. Понимание скрытых проблем развития / Э. Дж. Айрес; [пер. с англ. Юлии Даре]. – 5-е изд. – М.: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2019. – 272 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«Актуальные проблемы нейропсихологии детского возраста»: Учебное пособие / Под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Л. С. Цветковой. – М., 2001.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Визель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Г. Основы нейропсихологии: учебник для студентов вызов. – В. Секачев, 2019. – 264 с., цветная вклейка 12 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«Гимнастика ума».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Деннисон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 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Деннисон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М.,1993.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И. Витязева О. В. Движение и речь: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коррекции детской речи. – СПб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Издательский Дом «Литера», 2019. – 48 с.: ил. – (Серия «В помощь логопеду»).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«Нейропсихологические занятия с детьми»  в 2ч. Ч1.Колганова В.С., Пивоварова Е.В. – М.: АЙРИ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пресс, 2016.- 416с.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«Нейропсихологические занятия с детьми»  в 2ч. Ч2.Колганова В.С., Пивоварова Е.В. – М.: АЙРИ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пресс, 2016.- 416с.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«Нейропсихологическая коррекция в детском возрасте. Метод замещающего  онтогенеза» Учебное пособие. – М.: Генезис, 2007.- 474с.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«Нейропсихологические и психофизиологическое сопровождение обучения». Сиротюк А. Л. – М., 2003.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«Основы нейропсихологии».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Р. - М.,1973.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Покровская С. В., Цветков А. В. Нейропсихологическая помощь детям с нарушениями речи. – М.: «Издание книг ком», 2018. 176 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Чистякова М. И. - М.,1995.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Семенович А. В. Введение в нейропсихологию детского возраста: Учебное пособие. – 6-е изд. – М.: Генезис, 2020. – 319 с.: ил.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Семенович А. В. Нейропсихологическая коррекция в детском возрасте. Метод замещающего онтогенеза: Учебное пособие. – 6-е изд. – М.: Генезис, 2013. – 474 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Ткаченко Т. </w:t>
      </w:r>
      <w:proofErr w:type="gram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дошкольник плохо говорит. – СПб, 2007. – 211 с.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Трясорукова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П. Развитие межполушарного взаимодействия у детей: нейродинамическая гимнастика / Т. П.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Трясорукова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2-е – Ростов-на-Дону: Феникс, 2019. – 32 с. ил. – (Школа развития).</w:t>
      </w:r>
    </w:p>
    <w:p w:rsidR="00660D94" w:rsidRPr="00660D94" w:rsidRDefault="00660D94" w:rsidP="00660D9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«Упражнения для психомоторного развития дошкольников»: Практическое пособие. Сиротюк А. Л.  – М.: </w:t>
      </w:r>
      <w:proofErr w:type="spellStart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-60с.</w:t>
      </w:r>
    </w:p>
    <w:p w:rsidR="00660D94" w:rsidRPr="00660D94" w:rsidRDefault="00660D94" w:rsidP="00660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статей, конспектов  по самообразованию и проектной деятельности  на интернет сайте: </w:t>
      </w:r>
      <w:hyperlink r:id="rId6" w:history="1">
        <w:r w:rsidRPr="00660D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</w:t>
        </w:r>
      </w:hyperlink>
      <w:r w:rsidRPr="006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D94" w:rsidRPr="00660D94" w:rsidRDefault="00660D94" w:rsidP="00660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Times New Roman" w:eastAsia="Times New Roman" w:hAnsi="Times New Roman" w:cs="Times New Roman"/>
          <w:b/>
          <w:bCs/>
          <w:color w:val="F03E00"/>
          <w:sz w:val="24"/>
          <w:szCs w:val="24"/>
          <w:lang w:eastAsia="ru-RU"/>
        </w:rPr>
        <w:lastRenderedPageBreak/>
        <w:t>Использование нейропсихологических приёмов в коррекционной работе с детьми со статусом ОВЗ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 каждым годом увеличивается количество детей в дошкольных организациях с различными нарушениями развития, которые нуждаются в специализированной помощи. Но не всегда есть возможность оказать такую помощь ребёнку, привлечь к работе, например, дефектолога. Вся нагрузка ложится на обычных педагогов дошкольных учреждений – воспитателей, музыкального руководителя, инструктора по физической культуре, педагога – психолога.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Применение педагогами системы упражнений с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нейрокоррекционным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воздействием, о которых сегодня делюсь опытом, может оказать положительное воздействие на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мозговых процессов детей, при условии правильной организации этой технологии. Такой подход поспособствует достижению возрастных нормативов в общем развитии и, в частности, речевом.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i/>
          <w:iCs/>
          <w:color w:val="000000"/>
          <w:sz w:val="21"/>
          <w:szCs w:val="21"/>
          <w:lang w:eastAsia="ru-RU"/>
        </w:rPr>
        <w:t>Почему применяю именно нейропсихологию?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здоровьесберегающей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и игровой технологией. Нейропсихологический подход предполагает коррекцию нарушенных психических процессов (внимания, памяти, мышления, речи и др.), эмоционально-волевой сферы ребёнка через движение. Многие исследователи указывают на взаимосвязь психического и моторного развития ребенка. Александр Романович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Лурия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отмечал, что высшие психические функции возникают на основе относительно элементарных моторных и сенсорных процессов. Например, развивая телесную моторику в подвижных играх, танцах, на занятиях ритмики, при игре на музыкальных инструментах, создаются предпосылки для становления таких процессов как речь и мышление. Отечественная нейропсихология базируется на принципах, разработанных классиками психологии – Л. С. Выготским, А. Р.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Лурией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, Л. С. Цветковой, А. В. Семенович, А. Л. Сиротюк, А. Н. Леонтьевым, А. В. Запорожцем, Л. А.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Венгер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, Д. Б.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Элькониным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Своё знакомство с теоретическим и практическим опытом в области нейропсихологии начала с 2001 года, работая педагогом - психологом в ДОУ.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Изучала новую информацию путём саморазвития: читала публикации, книги, просматривала обучающие видео,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вебинары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с целью повысить свои профессиональные навыки.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Работая воспитателем с детьми с особыми образовательными потребностями, решила применять полученные знания в профессиональной деятельности.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А в 2017 году ещё и прошла переподготовку в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НИПКиПРО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по программе «Дошкольная дефектология», где читалась дисциплина «Психомоторная коррекция в работе с детьми с ОВЗ».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Провела следующую работу: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1. Повысила свою компетентность в вопросах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нейрокоррекционного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воздействия по методике А. В. Семенович «Нейропсихологическая коррекция в детском возрасте», технологии «Психомоторная коррекция в системе комплексной реабилитации детей с задержкой психического развития» из книги Конева Е.А.,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Рудаметова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Н.А. «Психомоторная коррекция в системе комплексной реабилитации детей со специальными образовательными потребностями». – Новосибирск, 2008 (научный редактор Г. М.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Вартапетова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2. Подобрала системы упражнений с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нейрокоррекционным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воздействием.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3. Ежедневно отводила время в работе с детьми на выполнение упражнений с последующим их усложнением.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4. Привлекла специалиста – руководителя изостудии – включение двуручного рисования.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5. Поддерживала взаимосвязь с учителем – логопедом, которая также применяла с детьми упражнения в своей практике.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6. Вовлекла родителей (качественное выполнение упражнений с ребенком дома по рекомендациям воспитателя).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Удалось добиться следующих результатов: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lastRenderedPageBreak/>
        <w:t>– Дети включаются в деятельность более активно, они начали лучше воспринимать информацию.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– У детей стало преобладать произвольное внимание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над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непроизвольным.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Качество двигательных навыков стало значительно выше, трудности переключения с одного вида движения на другое заметно сократились.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В режимных моментах и при выполнении какого-либо задания дети начали удерживать алгоритм последовательности действий.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На занятиях по продуктивным видам деятельности детям удается доводить начатое дело до конца, получая результат своей работы.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Уровень развития коммуникации и речевой деятельности возрос.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Выполнение упражнений доставляет детям удовольствие, заряжает их энергией и позитивом, повысилась работоспособность.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Улучшилась внешняя социализация и коммуникация детей (дети с радостью делились новыми навыками со сверстниками, демонстрируя свои новые умения), повысилась их самооценка.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Повысилась мотивация родителей для участия в образовательной деятельности ДОУ.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Составляющие компоненты психомоторного развития, используемые мною в работе: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1. Развитие мелкой моторики.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2. Глазодвигательные упражнения.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Помогают расширить объём зрительного восприятия и влияют на функции речи, внимания и памяти. Тонизируют мышцы, управляющие движением глаз, активизируют кровообращение, снижают умственное утомление.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Например, </w:t>
      </w: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упражнение «Глаз – путешественник».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Развесить в разных углах и по группе различные рисунки игрушек, животных и т.д. Исходное положение – стоя. Не поворачивая головы найти глазами тот или иной предмет, названный учителем.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3. Упражнения для развития артикуляции.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Большая часть моторной коры мозга участвует в мышечных движениях полости рта - артикуляция её активизирует.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4. Упражнения на развитие межполушарного взаимодействия.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Например, упражнения «Лягушка», «Кулак, ребро, ладонь», «Колечки», «Лезгинка», самомассаж ушных раковин, перекрестная ходьба, горизонтальная восьмерка, зеркальное рисование и другие.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Развиваются межполушарные связи, улучшается память и концентрация внимания, интегративная функция мозга.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5. Дыхательные упражнения.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Развивают умение произвольно контролировать свое дыхание, самоконтроль над поведением, эмоциями, речью, движениями.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6. Растяжки. 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Направлены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на нормализацию тонуса мышц. Выполнение растяжек способствует преодолению у детей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гипотонуса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мышц (вялость), зажимов и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гипертонуса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– повышенного двигательного беспокойства.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Например, </w:t>
      </w:r>
      <w:r w:rsidRPr="00660D94">
        <w:rPr>
          <w:rFonts w:ascii="Verdana" w:eastAsia="Times New Roman" w:hAnsi="Verdana" w:cs="Calibri"/>
          <w:i/>
          <w:iCs/>
          <w:color w:val="000000"/>
          <w:sz w:val="21"/>
          <w:szCs w:val="21"/>
          <w:lang w:eastAsia="ru-RU"/>
        </w:rPr>
        <w:t>растяжка «Сова». 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Помогает расслабить мышцы шеи, спины, снять напряжение, возникшее при длительном напряжении в статичной позе. Благодаря этому восстанавливается кровообращение, нормализуется приток крови к головному мозгу. Это активизирует навыки внимания, памяти, чтения. С помощью «уханья» освобождаются челюстные зажимы, что способствует совершенствованию навыков внутренней речи, мышлению, и как следствие, более плавной и связной речи. Можно выполнять сидя и стоя.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1. Правой рукой захватите мышцу посередине левого плеча (надкостную мышцу).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2. Поверните голову немного влево, к руке, которая сжимает мышцу. Одновременно выполняйте следующие движения: рука сжимает мышцу, шея вытягивается немного вперед, подбородок выпячивается, глаза расширяются, губы сворачиваются трубочкой и произносят звук «УХ».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lastRenderedPageBreak/>
        <w:t>3. Возвращаемся в исходное положение: рука опускает мышцу, шея и глаза занимают свое исходное положение, губы расслабляются.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4. Выполняйте упражнения, чередуя пункты 2 и 3. С каждым «УХ» перемещайте голову по направлению от плеча, которое сжимает рука, к другому плечу (5-6 «УХ» в одну сторону).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5. Делайте упражнение по ощущениям, сколько считаете нужным.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6. Поменяйте руку и повторите то же самое.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7. Функциональные упражнения 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– это упражнения, направленные на развитие определённых когнитивных функций (памяти, внимания, и др.), развитие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саморегуляции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u w:val="single"/>
          <w:lang w:eastAsia="ru-RU"/>
        </w:rPr>
        <w:t>Примеры функциональных упражнений.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«Черепаха». Цель: развитие двигательного контроля. Инструктор встает у одной стены помещения, играющие — у другой. По сигналу инструктора дети начинают медленное движение к противоположной стене, изображая маленьких черепашек. Никто не должен останавливаться и спешить. Через 2-3 минуты инструктор подает сигнал, по которому все участники останавливаются. Побеждает тот, кто оказался самым последним. Упражнение может повторяться несколько раз. Затем инструктор обсуждает с группой трудности в выполнении упражнения.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«Руки-ноги». Цель: развитие концентрации внимания и двигательного контроля, погашение импульсивности, развитие навыков удержания программы. И. п. – стоя.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Прыжки на месте с одновременными движениями руками и ногами. Ноги вместе – руки врозь. Ноги врозь – руки вместе. Ноги вместе – руки вместе. Ноги врозь – руки врозь.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Цикл прыжков повторить несколько раз.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Функциональное упражнение «Колпак мой треугольный» (старинная игра). Цель: развитие концентрации внимания и двигательного контроля, погашение импульсивности.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Участники садятся в круг. Все по очереди, начиная с ведущего, произносят по одному слову из фразы: «Колпак мой треугольный, треугольный мой колпак. А если не треугольный, то это не мой колпак». Затем фраза повторяется, но дети, которым выпадает говорить слово «колпак», заменяющего жестом (легкий хлопок ладошкой по голове); 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 При повторении фразы в третий раз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заменяются на жесты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три слова: «колпак», «мой» и «треугольный» (изображение треугольника руками).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8. Коммуникативные упражнения 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– направлены на развитие общения между детьми. Парные и групповые упражнения формируют навыки совместных действий,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способствуя лучшему пониманию друг друга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Примеры коммуникативных упражнений.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Упражнение «Тачка». Дети разбиваются на пары. Один из партнеров принимает «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упор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лежа», другой берет его за ноги и приподнимает. Первый начинает движение на руках, второй идет за ним, поддерживая его ноги и учитывая скорость движения.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«Сороконожка». Цель: развитие навыков взаимодействия со сверстниками. Участники группы встают друг за другом, держась за талию впереди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стоящего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 По команде инструктора «Сороконожка» начинает двигаться вперед, затем приседает, прыгает на одной ножке, проползает между препятствиями и т.д. Главная задача участников — не разорвать цепочку и сохранить «Сороконожку».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Упражнение с правилами «Животные». Дети встают в круг. Инструктор каждому участнику шепотом на ушко говорит название какого-либо животного: собака, корова, кошка и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т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.д</w:t>
      </w:r>
      <w:proofErr w:type="spellEnd"/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- Название животного держится в секрете. Дети закрывают глаза и «превращаются» в это животное, издавая соответствующие 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lastRenderedPageBreak/>
        <w:t xml:space="preserve">звуки: гав-гав,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му-му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, мяу-мяу и т.д. Дети должны медленно передвигаться по комнате и прислушиваться к голосам всех «животных», объединяясь в родственные группы. Нашедшие друг друга «собаки», «коровы», «кошки» берутся за руки и передвигаются вместе. Во время выполнения упражнения глаза должны оставаться закрытыми.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b/>
          <w:bCs/>
          <w:color w:val="000000"/>
          <w:sz w:val="21"/>
          <w:szCs w:val="21"/>
          <w:lang w:eastAsia="ru-RU"/>
        </w:rPr>
        <w:t>9. Упражнения для релаксации.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Проводятся в конце занятия с целью интеграции приобретенного опыта. Они способствуют расслаблению, самонаблюдению, воспоминаниям событий и ощущений и являются единым процессом.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Все упражнения использовались как в совокупности и представляли собой комплекс психомоторной гимнастики (имели чёткую структуру с ритуалом начала занятия, релаксацией, ритуалом окончания), так и выступали элементом непосредственной образовательной деятельности, применялись в режимных моментах.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Например,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– зарядка или утренняя совместная деятельность (5-7 мин.) –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ползательные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, дыхательные, пространственные упражнения, растяжки;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физминутка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(во время занятия, 1-2 мин.) – глазодвигательные упражнения, или на развитие межполушарного взаимодействия;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игры на свежем воздухе (лето до 20 минут, зима – 10 минут) – пространственные упражнения, коммуникативные и игры на регуляцию движения;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– пробуждение (2-3 минуты) – дыхательные упражнения, растяжка.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Имеют как немедленный, так и накапливающийся эффект для повышения умственной работоспособности и оптимизации интеллектуальных процессов.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Применение данного метода позволяет: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Улучшить у детей память, внимание, речь, пространственные представления, мелкую и крупную моторику, снизить утомляемость, повысить работоспособность к произвольному контролю.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Для результативности коррекционно-развивающей работы необходимо учитывать определённые условия: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Занятия проводятся по 10-15 минут.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Занятия проводятся ежедневно, без пропусков.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Занятия проводятся в доброжелательной обстановке.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От детей требуется точное выполнение движений и приёмов.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Упражнения проводятся стоя и сидя за столом.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Педагог обязан сначала сам освоить все упражнения до уровня осознания субъективных признаков изменений, после этого обучать дошкольников.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i/>
          <w:iCs/>
          <w:color w:val="000000"/>
          <w:sz w:val="21"/>
          <w:szCs w:val="21"/>
          <w:lang w:eastAsia="ru-RU"/>
        </w:rPr>
        <w:t>Рекомендую коллегам освоить этот метод коррекции и внедрять его в работе с детьми.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u w:val="single"/>
          <w:lang w:eastAsia="ru-RU"/>
        </w:rPr>
        <w:t>Есть ограничения. </w:t>
      </w: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Дети с эпилептической готовностью, дети с психиатрическими проблемами, генетическими синдромами, сердечной недостаточностью, астмой нуждаются в сопровождении врача.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Список используемой литературы: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1. Горячева Т.Г., Султанова А.С. Сенсомоторная коррекция при нарушениях психического развития в детском возрасте. Москва, 1999.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2. 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Деннисон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П.И.,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Деннисон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Г.И.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Образовательная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кинестетика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для детей: Базовое пособие по 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Образовательной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Кинесиологии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для родителей и педагогов, воспитывающих детей разного возраста: Пер. с англ. М.: Восхождение, 1998.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3. Клюева Н.В., Касаткина Ю.В. Учим детей общению. Популярное пособие для родителей и педагогов. – Ярославль: Академия развития, 1997.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4. Конева Е. А.,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Рудаметова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Н. А. Психомоторная коррекция в системе комплексной реабилитации детей со специальными образовательными потребностями. – Новосибирск, 2008.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5. Лютова Е.К., Монина. Тренинг эффективного взаимодействия с детьми. – СПб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., 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2005.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6. Семенович А.В. Введение в нейропсихологию детского возраста. – М.: Генезис, 2005.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lastRenderedPageBreak/>
        <w:t>7. Семенович А.В. Нейропсихологическая диагностика и коррекция в детском возрасте. – М.: Академия, 2002.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8. Семенович А.В. Нейропсихологическая коррекция в детском возрасте. Метод замещающего онтогенеза: Учебное пособие. – М.: Генезис, 2010.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9. Сиротюк А.Л. Упражнения для психомоторного развития дошкольников: Практическое пособие. – М.: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Аркти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, 2009.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10. Сиротюк А. Л. Нейропсихологическое и психофизиологическое сопровождение обучения. — М.: ТЦ Сфера, 2003.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11. Хомская Е.Д. Нейропсихология. – СПб</w:t>
      </w:r>
      <w:proofErr w:type="gram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.: </w:t>
      </w:r>
      <w:proofErr w:type="gram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Питер, 2007.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12. Программа нейропсихологического развития и коррекции детей с синдромом дефицита внимания и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гиперактивности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. / Составитель А. Л. Сиротюк, А. С. Сиротюк.</w:t>
      </w:r>
    </w:p>
    <w:p w:rsidR="00660D94" w:rsidRPr="00660D94" w:rsidRDefault="00660D94" w:rsidP="00660D94">
      <w:pPr>
        <w:shd w:val="clear" w:color="auto" w:fill="FFFFFF"/>
        <w:spacing w:after="0" w:line="240" w:lineRule="auto"/>
        <w:ind w:firstLine="5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13. Программа «Применение основ </w:t>
      </w:r>
      <w:proofErr w:type="spellStart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нейрокоррекции</w:t>
      </w:r>
      <w:proofErr w:type="spellEnd"/>
      <w:r w:rsidRPr="00660D94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 xml:space="preserve"> в работе педагога дошкольного учреждения». Сборник материалов для педагогов дошкольного образования под редакцией и научным руководством Тихомировой Е. А., кандидата психологических наук. Образовательный проект «Международной Школы Лидерства для Молодежи».</w:t>
      </w:r>
    </w:p>
    <w:p w:rsidR="006D6709" w:rsidRDefault="006D6709"/>
    <w:sectPr w:rsidR="006D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B29"/>
    <w:multiLevelType w:val="multilevel"/>
    <w:tmpl w:val="B4C0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91AA1"/>
    <w:multiLevelType w:val="multilevel"/>
    <w:tmpl w:val="7FD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8220D"/>
    <w:multiLevelType w:val="multilevel"/>
    <w:tmpl w:val="10E4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4561C"/>
    <w:multiLevelType w:val="multilevel"/>
    <w:tmpl w:val="4B4E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81829"/>
    <w:multiLevelType w:val="multilevel"/>
    <w:tmpl w:val="1E6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A467F"/>
    <w:multiLevelType w:val="multilevel"/>
    <w:tmpl w:val="7EB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96EC0"/>
    <w:multiLevelType w:val="multilevel"/>
    <w:tmpl w:val="0E8A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D5DAC"/>
    <w:multiLevelType w:val="multilevel"/>
    <w:tmpl w:val="C63A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63312"/>
    <w:multiLevelType w:val="multilevel"/>
    <w:tmpl w:val="13085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676C0"/>
    <w:multiLevelType w:val="multilevel"/>
    <w:tmpl w:val="D6A63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C7C06"/>
    <w:multiLevelType w:val="multilevel"/>
    <w:tmpl w:val="A312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94"/>
    <w:rsid w:val="00660D94"/>
    <w:rsid w:val="006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660D94"/>
  </w:style>
  <w:style w:type="paragraph" w:customStyle="1" w:styleId="c12">
    <w:name w:val="c12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0D94"/>
  </w:style>
  <w:style w:type="character" w:customStyle="1" w:styleId="c46">
    <w:name w:val="c46"/>
    <w:basedOn w:val="a0"/>
    <w:rsid w:val="00660D94"/>
  </w:style>
  <w:style w:type="character" w:customStyle="1" w:styleId="c16">
    <w:name w:val="c16"/>
    <w:basedOn w:val="a0"/>
    <w:rsid w:val="00660D94"/>
  </w:style>
  <w:style w:type="character" w:customStyle="1" w:styleId="c31">
    <w:name w:val="c31"/>
    <w:basedOn w:val="a0"/>
    <w:rsid w:val="00660D94"/>
  </w:style>
  <w:style w:type="paragraph" w:customStyle="1" w:styleId="c26">
    <w:name w:val="c26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60D94"/>
  </w:style>
  <w:style w:type="character" w:customStyle="1" w:styleId="c52">
    <w:name w:val="c52"/>
    <w:basedOn w:val="a0"/>
    <w:rsid w:val="00660D94"/>
  </w:style>
  <w:style w:type="character" w:customStyle="1" w:styleId="c43">
    <w:name w:val="c43"/>
    <w:basedOn w:val="a0"/>
    <w:rsid w:val="00660D94"/>
  </w:style>
  <w:style w:type="paragraph" w:customStyle="1" w:styleId="c5">
    <w:name w:val="c5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60D94"/>
  </w:style>
  <w:style w:type="character" w:customStyle="1" w:styleId="c8">
    <w:name w:val="c8"/>
    <w:basedOn w:val="a0"/>
    <w:rsid w:val="00660D94"/>
  </w:style>
  <w:style w:type="character" w:customStyle="1" w:styleId="c27">
    <w:name w:val="c27"/>
    <w:basedOn w:val="a0"/>
    <w:rsid w:val="00660D94"/>
  </w:style>
  <w:style w:type="character" w:customStyle="1" w:styleId="c17">
    <w:name w:val="c17"/>
    <w:basedOn w:val="a0"/>
    <w:rsid w:val="00660D94"/>
  </w:style>
  <w:style w:type="paragraph" w:customStyle="1" w:styleId="c37">
    <w:name w:val="c37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0D94"/>
    <w:rPr>
      <w:color w:val="0000FF"/>
      <w:u w:val="single"/>
    </w:rPr>
  </w:style>
  <w:style w:type="paragraph" w:customStyle="1" w:styleId="c14">
    <w:name w:val="c14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660D94"/>
  </w:style>
  <w:style w:type="paragraph" w:customStyle="1" w:styleId="c2">
    <w:name w:val="c2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0D94"/>
  </w:style>
  <w:style w:type="character" w:customStyle="1" w:styleId="c30">
    <w:name w:val="c30"/>
    <w:basedOn w:val="a0"/>
    <w:rsid w:val="00660D94"/>
  </w:style>
  <w:style w:type="character" w:customStyle="1" w:styleId="c7">
    <w:name w:val="c7"/>
    <w:basedOn w:val="a0"/>
    <w:rsid w:val="00660D94"/>
  </w:style>
  <w:style w:type="paragraph" w:customStyle="1" w:styleId="c47">
    <w:name w:val="c47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660D94"/>
  </w:style>
  <w:style w:type="paragraph" w:customStyle="1" w:styleId="c12">
    <w:name w:val="c12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0D94"/>
  </w:style>
  <w:style w:type="character" w:customStyle="1" w:styleId="c46">
    <w:name w:val="c46"/>
    <w:basedOn w:val="a0"/>
    <w:rsid w:val="00660D94"/>
  </w:style>
  <w:style w:type="character" w:customStyle="1" w:styleId="c16">
    <w:name w:val="c16"/>
    <w:basedOn w:val="a0"/>
    <w:rsid w:val="00660D94"/>
  </w:style>
  <w:style w:type="character" w:customStyle="1" w:styleId="c31">
    <w:name w:val="c31"/>
    <w:basedOn w:val="a0"/>
    <w:rsid w:val="00660D94"/>
  </w:style>
  <w:style w:type="paragraph" w:customStyle="1" w:styleId="c26">
    <w:name w:val="c26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60D94"/>
  </w:style>
  <w:style w:type="character" w:customStyle="1" w:styleId="c52">
    <w:name w:val="c52"/>
    <w:basedOn w:val="a0"/>
    <w:rsid w:val="00660D94"/>
  </w:style>
  <w:style w:type="character" w:customStyle="1" w:styleId="c43">
    <w:name w:val="c43"/>
    <w:basedOn w:val="a0"/>
    <w:rsid w:val="00660D94"/>
  </w:style>
  <w:style w:type="paragraph" w:customStyle="1" w:styleId="c5">
    <w:name w:val="c5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60D94"/>
  </w:style>
  <w:style w:type="character" w:customStyle="1" w:styleId="c8">
    <w:name w:val="c8"/>
    <w:basedOn w:val="a0"/>
    <w:rsid w:val="00660D94"/>
  </w:style>
  <w:style w:type="character" w:customStyle="1" w:styleId="c27">
    <w:name w:val="c27"/>
    <w:basedOn w:val="a0"/>
    <w:rsid w:val="00660D94"/>
  </w:style>
  <w:style w:type="character" w:customStyle="1" w:styleId="c17">
    <w:name w:val="c17"/>
    <w:basedOn w:val="a0"/>
    <w:rsid w:val="00660D94"/>
  </w:style>
  <w:style w:type="paragraph" w:customStyle="1" w:styleId="c37">
    <w:name w:val="c37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0D94"/>
    <w:rPr>
      <w:color w:val="0000FF"/>
      <w:u w:val="single"/>
    </w:rPr>
  </w:style>
  <w:style w:type="paragraph" w:customStyle="1" w:styleId="c14">
    <w:name w:val="c14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660D94"/>
  </w:style>
  <w:style w:type="paragraph" w:customStyle="1" w:styleId="c2">
    <w:name w:val="c2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0D94"/>
  </w:style>
  <w:style w:type="character" w:customStyle="1" w:styleId="c30">
    <w:name w:val="c30"/>
    <w:basedOn w:val="a0"/>
    <w:rsid w:val="00660D94"/>
  </w:style>
  <w:style w:type="character" w:customStyle="1" w:styleId="c7">
    <w:name w:val="c7"/>
    <w:basedOn w:val="a0"/>
    <w:rsid w:val="00660D94"/>
  </w:style>
  <w:style w:type="paragraph" w:customStyle="1" w:styleId="c47">
    <w:name w:val="c47"/>
    <w:basedOn w:val="a"/>
    <w:rsid w:val="006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nsportal.ru&amp;sa=D&amp;source=editors&amp;ust=1669305360414663&amp;usg=AOvVaw3gnAYEoiRVzcontv_eMl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2026-04-03T12:20:00Z</dcterms:created>
  <dcterms:modified xsi:type="dcterms:W3CDTF">2026-04-03T12:24:00Z</dcterms:modified>
</cp:coreProperties>
</file>