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161"/>
        <w:ind w:firstLine="0" w:left="0" w:right="135"/>
        <w:jc w:val="right"/>
      </w:pPr>
      <w:r>
        <w:rPr>
          <w:spacing w:val="-2"/>
        </w:rPr>
        <w:t>Гусинская Лариса Викторовна</w:t>
      </w:r>
    </w:p>
    <w:p w14:paraId="02000000">
      <w:pPr>
        <w:spacing w:before="161"/>
        <w:ind w:firstLine="0" w:left="0" w:right="135"/>
        <w:jc w:val="right"/>
      </w:pPr>
      <w:r>
        <w:rPr>
          <w:spacing w:val="-2"/>
        </w:rPr>
        <w:t>воспитатель</w:t>
      </w:r>
    </w:p>
    <w:p w14:paraId="03000000">
      <w:pPr>
        <w:spacing w:before="80"/>
        <w:ind w:firstLine="0" w:left="0"/>
      </w:pPr>
    </w:p>
    <w:p w14:paraId="04000000">
      <w:pPr>
        <w:spacing w:line="360" w:lineRule="auto"/>
        <w:ind w:firstLine="292" w:left="5902" w:right="14"/>
      </w:pPr>
      <w:r>
        <w:t>МАДОУ</w:t>
      </w:r>
      <w:r>
        <w:rPr>
          <w:spacing w:val="-10"/>
        </w:rPr>
        <w:t xml:space="preserve"> </w:t>
      </w:r>
      <w:r>
        <w:rPr>
          <w:spacing w:val="-13"/>
        </w:rPr>
        <w:t xml:space="preserve">-ЦРР Детский сад №54 </w:t>
      </w:r>
      <w:r>
        <w:t>«Рябинка»</w:t>
      </w:r>
      <w:r>
        <w:rPr>
          <w:spacing w:val="-10"/>
        </w:rPr>
        <w:t xml:space="preserve"> г.Димитровград</w:t>
      </w:r>
    </w:p>
    <w:p w14:paraId="05000000">
      <w:pPr>
        <w:spacing w:line="360" w:lineRule="auto"/>
        <w:ind w:firstLine="292" w:left="5902" w:right="14"/>
      </w:pPr>
      <w:r>
        <w:t>РОЛЬ ПРЕДМЕТНО-РАЗВИВАЮЩЕЙ СРЕДЫ ДЛЯ РАЗВИТИЯ КОММУНИКАТИВНЫХ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</w:p>
    <w:p w14:paraId="06000000">
      <w:pPr>
        <w:spacing w:before="115" w:line="360" w:lineRule="auto"/>
        <w:ind w:firstLine="566" w:left="140" w:right="136"/>
        <w:jc w:val="both"/>
        <w:rPr>
          <w:i w:val="1"/>
          <w:sz w:val="28"/>
        </w:rPr>
      </w:pPr>
      <w:r>
        <w:rPr>
          <w:b w:val="1"/>
          <w:i w:val="1"/>
          <w:sz w:val="28"/>
        </w:rPr>
        <w:t>Аннотация</w:t>
      </w:r>
      <w:r>
        <w:rPr>
          <w:i w:val="1"/>
          <w:sz w:val="28"/>
        </w:rPr>
        <w:t>: в статье рассматривается роль предметно-развивающей среды для развития коммуникативных навыков у дошкольников с ОВЗ. Разви- тие коммуникативных умений относится к числу важнейших проблем педаго- гики и психологии. Родители часто не замечают, что дети испытывают серь- езные трудности в общении с окружающими. Правильно организованная раз- вивающая среда позволит каждому ребенку найти занятие по душе, поверить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в свои силы и способности, научиться взаимодействовать с педагогами и сверстниками, понимать и оценивать их чувства и поступки, а ведь именно это лежит в основе развивающего обучения.</w:t>
      </w:r>
    </w:p>
    <w:p w14:paraId="07000000">
      <w:pPr>
        <w:spacing w:before="113" w:line="360" w:lineRule="auto"/>
        <w:ind w:firstLine="566" w:left="140" w:right="136"/>
        <w:jc w:val="both"/>
        <w:rPr>
          <w:i w:val="1"/>
          <w:sz w:val="28"/>
        </w:rPr>
      </w:pPr>
      <w:r>
        <w:rPr>
          <w:b w:val="1"/>
          <w:i w:val="1"/>
          <w:sz w:val="28"/>
        </w:rPr>
        <w:t>Ключевые слова</w:t>
      </w:r>
      <w:r>
        <w:rPr>
          <w:i w:val="1"/>
          <w:sz w:val="28"/>
        </w:rPr>
        <w:t>: окружающая среда, коммуникация, предметно- развивающая среда, индивидуализация ребенка, дети с ОВЗ.</w:t>
      </w:r>
    </w:p>
    <w:p w14:paraId="08000000">
      <w:pPr>
        <w:spacing w:before="111" w:line="360" w:lineRule="auto"/>
        <w:ind w:firstLine="566" w:left="140" w:right="134"/>
        <w:jc w:val="both"/>
      </w:pPr>
      <w:r>
        <w:t>Важным аспектом развития детей дошкольного возраста считается, взаи- модействие с окружающей средой, ребенок не только познает свойства, каче- ства, назначение тех или иных предметов, но и овладевает языком социального общения, одной из форм которого является установление контактов со сверст- никами во время игровых действий. Так начинается процесс формирования элементарных навыков коммуникации.</w:t>
      </w:r>
    </w:p>
    <w:p w14:paraId="09000000">
      <w:pPr>
        <w:spacing w:before="132" w:line="360" w:lineRule="auto"/>
        <w:ind w:firstLine="566" w:left="140" w:right="133"/>
        <w:jc w:val="both"/>
      </w:pPr>
      <w:r>
        <w:t>Развитие коммуникативных умений относится к числу важнейших про- блем педагогики и психологии. Ее актуальность возрастает в современных условиях в связи с особенностями социального окружения ребенка, в котором часто наблюдается дефицит «живого» общения, речевой культуры во взаимоот- ношениях людей. В последнее время, вследствие повсеместного использования технических средств коммуникации (телефонная связь, телевидение, интернет</w:t>
      </w:r>
      <w:r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 высокой занятости родителей, наблюдается тенденция снижения каче- ства общения между ребенком и взрослым. Родители часто не замечают, что дети испытывают серьезные трудности в общении с окружающими. Замыкаясь на компьютере и телевизоре, дети стали меньше общаться не только с взрослы- ми, но и друг с другом. А ведь живое человеческое общение существенно обо- гащает жизнь детей, раскрашивает яркими красками сферу их ощущений.</w:t>
      </w:r>
    </w:p>
    <w:p w14:paraId="0A000000">
      <w:pPr>
        <w:spacing w:line="360" w:lineRule="auto"/>
        <w:ind w:firstLine="566" w:left="140" w:right="132"/>
        <w:jc w:val="both"/>
      </w:pPr>
      <w:r>
        <w:t>Речевая</w:t>
      </w:r>
      <w:r>
        <w:rPr>
          <w:spacing w:val="-18"/>
        </w:rPr>
        <w:t xml:space="preserve"> </w:t>
      </w:r>
      <w:r>
        <w:t>развивающая</w:t>
      </w:r>
      <w:r>
        <w:rPr>
          <w:spacing w:val="-17"/>
        </w:rPr>
        <w:t xml:space="preserve"> </w:t>
      </w:r>
      <w:r>
        <w:t>среда</w:t>
      </w:r>
      <w:r>
        <w:rPr>
          <w:spacing w:val="-1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естественная</w:t>
      </w:r>
      <w:r>
        <w:rPr>
          <w:spacing w:val="-12"/>
        </w:rPr>
        <w:t xml:space="preserve"> </w:t>
      </w:r>
      <w:r>
        <w:t>комфортабельная</w:t>
      </w:r>
      <w:r>
        <w:rPr>
          <w:spacing w:val="-12"/>
        </w:rPr>
        <w:t xml:space="preserve"> </w:t>
      </w:r>
      <w:r>
        <w:t>уютная</w:t>
      </w:r>
      <w:r>
        <w:rPr>
          <w:spacing w:val="-12"/>
        </w:rPr>
        <w:t xml:space="preserve"> </w:t>
      </w:r>
      <w:r>
        <w:t xml:space="preserve">об- </w:t>
      </w:r>
      <w:r>
        <w:rPr>
          <w:spacing w:val="-4"/>
        </w:rPr>
        <w:t xml:space="preserve">становка, рационально организованная, насыщенная разнообразными сенсорными </w:t>
      </w:r>
      <w:r>
        <w:t>раздражителями и игровыми материалами. Речевая развивающая среда</w:t>
      </w:r>
      <w:r>
        <w:rPr>
          <w:spacing w:val="-18"/>
        </w:rPr>
        <w:t xml:space="preserve"> </w:t>
      </w:r>
      <w:r>
        <w:t>– это не только предметное окружение, а также и роль взрослого в организации воздей- ствия</w:t>
      </w:r>
      <w:r>
        <w:rPr>
          <w:spacing w:val="-17"/>
        </w:rPr>
        <w:t xml:space="preserve"> </w:t>
      </w:r>
      <w:r>
        <w:t>собственной</w:t>
      </w:r>
      <w:r>
        <w:rPr>
          <w:spacing w:val="-17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становление</w:t>
      </w:r>
      <w:r>
        <w:rPr>
          <w:spacing w:val="-17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сторон</w:t>
      </w:r>
      <w:r>
        <w:rPr>
          <w:spacing w:val="-17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дошкольника.</w:t>
      </w:r>
    </w:p>
    <w:p w14:paraId="0B000000">
      <w:pPr>
        <w:spacing w:before="1" w:line="360" w:lineRule="auto"/>
        <w:ind w:firstLine="566" w:left="140" w:right="136"/>
        <w:jc w:val="both"/>
      </w:pPr>
      <w:r>
        <w:t>Современное дошкольное образовательное учреждение</w:t>
      </w:r>
      <w:r>
        <w:rPr>
          <w:spacing w:val="-6"/>
        </w:rPr>
        <w:t xml:space="preserve"> </w:t>
      </w:r>
      <w:r>
        <w:t>– это детский сад, который имеет возможность устойчиво развиваться и составлять программу коррекционно-развивающей работы в соответствии с потребностями дошколь- ников и запросами родителей.</w:t>
      </w:r>
    </w:p>
    <w:p w14:paraId="0C000000">
      <w:pPr>
        <w:spacing w:line="360" w:lineRule="auto"/>
        <w:ind w:firstLine="566" w:left="140" w:right="136"/>
        <w:jc w:val="both"/>
      </w:pPr>
      <w:r>
        <w:t>Одним из важнейших факторов развития личности ребенка является среда, в которой он живет, играет, занимается и отдыхает. Пространство, организо- ванное для детей, может быть как мощным стимулом их развития, так и пре- градой, мешающей проявить индивидуальные творческие способности.</w:t>
      </w:r>
    </w:p>
    <w:p w14:paraId="0D000000">
      <w:pPr>
        <w:spacing w:line="360" w:lineRule="auto"/>
        <w:ind w:firstLine="566" w:left="140" w:right="135"/>
        <w:jc w:val="both"/>
      </w:pPr>
      <w:r>
        <w:t>Правильно организованная развивающая среда позволит каждому ребенку найти занятие по душе, поверить в свои силы и</w:t>
      </w:r>
      <w:r>
        <w:rPr>
          <w:spacing w:val="-1"/>
        </w:rPr>
        <w:t xml:space="preserve"> </w:t>
      </w:r>
      <w:r>
        <w:t>способности, научиться взаимо- действовать с педагогами и сверстниками, понимать и оценивать их чувства и поступки, а ведь именно это лежит в основе развивающего обучения.</w:t>
      </w:r>
    </w:p>
    <w:p w14:paraId="0E000000">
      <w:pPr>
        <w:spacing w:before="132" w:line="360" w:lineRule="auto"/>
        <w:ind w:firstLine="566" w:left="140" w:right="136"/>
        <w:jc w:val="both"/>
      </w:pPr>
      <w:r>
        <w:t>Предметная и коррекционно-развивающая среда кабинета должна решать задачи коррекционно-компенсаторной работы, направленной на преодоление трудностей социальной адаптации детей с нарушением речи.</w:t>
      </w:r>
    </w:p>
    <w:p w14:paraId="0F000000">
      <w:pPr>
        <w:spacing w:line="360" w:lineRule="auto"/>
        <w:ind w:firstLine="566" w:left="140" w:right="135"/>
        <w:jc w:val="both"/>
      </w:pPr>
      <w:r>
        <w:t>Исходя из существующих нормативов организации среды и оснащения со- ответствующим</w:t>
      </w:r>
      <w:r>
        <w:rPr>
          <w:spacing w:val="-2"/>
        </w:rPr>
        <w:t xml:space="preserve"> </w:t>
      </w:r>
      <w:r>
        <w:t>оборудованием, разработанными Министерствами образования и здравоохранения РФ, предметная и коррекционно-развивающая среда обеспе- чивает поддерживающие, предупредительные и подготовительные условия введения ребенка в социум.</w:t>
      </w:r>
    </w:p>
    <w:p w14:paraId="10000000">
      <w:pPr>
        <w:spacing w:line="360" w:lineRule="auto"/>
        <w:ind w:firstLine="566" w:left="140" w:right="132"/>
        <w:jc w:val="both"/>
      </w:pPr>
      <w:r>
        <w:t xml:space="preserve">Для моделирования развивающих ситуаций, связанных с развитием речи и </w:t>
      </w:r>
      <w:r>
        <w:rPr>
          <w:spacing w:val="-6"/>
        </w:rPr>
        <w:t xml:space="preserve">коммуникативных навыков ребенка, необходимо свободное место, достаточное для </w:t>
      </w:r>
      <w:r>
        <w:rPr>
          <w:spacing w:val="-2"/>
        </w:rPr>
        <w:t>смены</w:t>
      </w:r>
      <w:r>
        <w:rPr>
          <w:spacing w:val="-18"/>
        </w:rPr>
        <w:t xml:space="preserve"> </w:t>
      </w:r>
      <w:r>
        <w:rPr>
          <w:spacing w:val="-2"/>
        </w:rPr>
        <w:t>положения</w:t>
      </w:r>
      <w:r>
        <w:rPr>
          <w:spacing w:val="-15"/>
        </w:rPr>
        <w:t xml:space="preserve"> </w:t>
      </w:r>
      <w:r>
        <w:rPr>
          <w:spacing w:val="-2"/>
        </w:rPr>
        <w:t>ребенка:</w:t>
      </w:r>
      <w:r>
        <w:rPr>
          <w:spacing w:val="-16"/>
        </w:rPr>
        <w:t xml:space="preserve"> </w:t>
      </w:r>
      <w:r>
        <w:rPr>
          <w:spacing w:val="-2"/>
        </w:rPr>
        <w:t>занятий</w:t>
      </w:r>
      <w:r>
        <w:rPr>
          <w:spacing w:val="-15"/>
        </w:rPr>
        <w:t xml:space="preserve"> </w:t>
      </w:r>
      <w:r>
        <w:rPr>
          <w:spacing w:val="-2"/>
        </w:rPr>
        <w:t>сидя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полу</w:t>
      </w:r>
      <w:r>
        <w:rPr>
          <w:spacing w:val="-16"/>
        </w:rPr>
        <w:t xml:space="preserve"> </w:t>
      </w:r>
      <w:r>
        <w:rPr>
          <w:spacing w:val="-2"/>
        </w:rPr>
        <w:t>или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ковре,</w:t>
      </w:r>
      <w:r>
        <w:rPr>
          <w:spacing w:val="-15"/>
        </w:rPr>
        <w:t xml:space="preserve"> </w:t>
      </w:r>
      <w:r>
        <w:rPr>
          <w:spacing w:val="-2"/>
        </w:rPr>
        <w:t>движений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различ- ных</w:t>
      </w:r>
      <w:r>
        <w:rPr>
          <w:spacing w:val="-16"/>
        </w:rPr>
        <w:t xml:space="preserve"> </w:t>
      </w:r>
      <w:r>
        <w:rPr>
          <w:spacing w:val="-2"/>
        </w:rPr>
        <w:t>направлениях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ходе</w:t>
      </w:r>
      <w:r>
        <w:rPr>
          <w:spacing w:val="-15"/>
        </w:rPr>
        <w:t xml:space="preserve"> </w:t>
      </w:r>
      <w:r>
        <w:rPr>
          <w:spacing w:val="-2"/>
        </w:rPr>
        <w:t>сюжетных</w:t>
      </w:r>
      <w:r>
        <w:rPr>
          <w:spacing w:val="-15"/>
        </w:rPr>
        <w:t xml:space="preserve"> </w:t>
      </w:r>
      <w:r>
        <w:rPr>
          <w:spacing w:val="-2"/>
        </w:rPr>
        <w:t>подвижных</w:t>
      </w:r>
      <w:r>
        <w:rPr>
          <w:spacing w:val="-16"/>
        </w:rPr>
        <w:t xml:space="preserve"> </w:t>
      </w:r>
      <w:r>
        <w:rPr>
          <w:spacing w:val="-2"/>
        </w:rPr>
        <w:t>игр,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>
        <w:rPr>
          <w:spacing w:val="-16"/>
        </w:rPr>
        <w:t xml:space="preserve"> </w:t>
      </w:r>
      <w:r>
        <w:rPr>
          <w:spacing w:val="-2"/>
        </w:rPr>
        <w:t>столами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т.</w:t>
      </w:r>
      <w:r>
        <w:rPr>
          <w:spacing w:val="-15"/>
        </w:rPr>
        <w:t xml:space="preserve"> </w:t>
      </w:r>
      <w:r>
        <w:rPr>
          <w:spacing w:val="-2"/>
        </w:rPr>
        <w:t>п.</w:t>
      </w:r>
    </w:p>
    <w:p w14:paraId="11000000">
      <w:pPr>
        <w:spacing w:line="360" w:lineRule="auto"/>
        <w:ind w:firstLine="566" w:left="140" w:right="136"/>
        <w:jc w:val="both"/>
      </w:pPr>
      <w:r>
        <w:t xml:space="preserve">Под развивающей предметно-пространственной средой следует понимать естественную комфортную обстановку, рационально организованную в про- странстве и времени, насыщенную разнообразными предметами и игровыми </w:t>
      </w:r>
      <w:r>
        <w:rPr>
          <w:spacing w:val="-2"/>
        </w:rPr>
        <w:t>материалами.</w:t>
      </w:r>
    </w:p>
    <w:p w14:paraId="12000000">
      <w:pPr>
        <w:spacing w:line="360" w:lineRule="auto"/>
        <w:ind w:firstLine="566" w:left="140" w:right="137"/>
        <w:jc w:val="both"/>
      </w:pPr>
      <w:r>
        <w:t>Развивающая предметно-пространственная среда логопедического кабине- та обеспечивает.</w:t>
      </w:r>
    </w:p>
    <w:p w14:paraId="13000000">
      <w:pPr>
        <w:numPr>
          <w:ilvl w:val="0"/>
          <w:numId w:val="1"/>
        </w:numPr>
        <w:tabs>
          <w:tab w:leader="none" w:pos="993" w:val="left"/>
        </w:tabs>
        <w:spacing w:after="0" w:before="0" w:line="360" w:lineRule="auto"/>
        <w:ind w:firstLine="566" w:left="140" w:right="136"/>
        <w:jc w:val="both"/>
        <w:rPr>
          <w:sz w:val="28"/>
        </w:rPr>
      </w:pPr>
      <w:r>
        <w:rPr>
          <w:sz w:val="28"/>
        </w:rPr>
        <w:t>Максимальную реализацию образовательного потенциала пространства кабинета в соответствии с особенностями каждого возрастного этапа, с учётом особенностей и коррекции недостатков их развития.</w:t>
      </w:r>
    </w:p>
    <w:p w14:paraId="14000000">
      <w:pPr>
        <w:numPr>
          <w:ilvl w:val="0"/>
          <w:numId w:val="1"/>
        </w:numPr>
        <w:tabs>
          <w:tab w:leader="none" w:pos="994" w:val="left"/>
        </w:tabs>
        <w:spacing w:after="0" w:before="0" w:line="320" w:lineRule="exact"/>
        <w:ind w:hanging="287" w:left="994" w:right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логопеда.</w:t>
      </w:r>
    </w:p>
    <w:p w14:paraId="15000000">
      <w:pPr>
        <w:numPr>
          <w:ilvl w:val="0"/>
          <w:numId w:val="1"/>
        </w:numPr>
        <w:tabs>
          <w:tab w:leader="none" w:pos="993" w:val="left"/>
        </w:tabs>
        <w:spacing w:after="0" w:before="157" w:line="360" w:lineRule="auto"/>
        <w:ind w:firstLine="566" w:left="140" w:right="134"/>
        <w:jc w:val="both"/>
        <w:rPr>
          <w:sz w:val="28"/>
        </w:rPr>
      </w:pPr>
      <w:r>
        <w:rPr>
          <w:sz w:val="28"/>
        </w:rPr>
        <w:t>Реализацию программы коррекционного обучения; учитывает возраст- ные особенности детей.</w:t>
      </w:r>
    </w:p>
    <w:p w14:paraId="16000000">
      <w:pPr>
        <w:spacing w:line="360" w:lineRule="auto"/>
        <w:ind w:firstLine="566" w:left="140" w:right="137"/>
        <w:jc w:val="both"/>
      </w:pPr>
      <w:r>
        <w:t>Благодаря чёткой, насыщенной игровыми компонентами, эстетично оформленной коррекционно-развивающей среде кабинета учителя-логопеда успешно решаются задачи.</w:t>
      </w:r>
    </w:p>
    <w:p w14:paraId="17000000">
      <w:pPr>
        <w:spacing w:before="0"/>
        <w:ind w:firstLine="0" w:left="707" w:right="0"/>
        <w:jc w:val="left"/>
        <w:rPr>
          <w:i w:val="1"/>
          <w:sz w:val="28"/>
        </w:rPr>
      </w:pPr>
      <w:r>
        <w:rPr>
          <w:i w:val="1"/>
          <w:sz w:val="28"/>
        </w:rPr>
        <w:t>Принципы</w:t>
      </w:r>
      <w:r>
        <w:rPr>
          <w:i w:val="1"/>
          <w:spacing w:val="-9"/>
          <w:sz w:val="28"/>
        </w:rPr>
        <w:t xml:space="preserve"> </w:t>
      </w:r>
      <w:r>
        <w:rPr>
          <w:i w:val="1"/>
          <w:sz w:val="28"/>
        </w:rPr>
        <w:t>предметной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среды</w:t>
      </w:r>
      <w:r>
        <w:rPr>
          <w:i w:val="1"/>
          <w:spacing w:val="-9"/>
          <w:sz w:val="28"/>
        </w:rPr>
        <w:t xml:space="preserve"> </w:t>
      </w:r>
      <w:r>
        <w:rPr>
          <w:i w:val="1"/>
          <w:spacing w:val="-2"/>
          <w:sz w:val="28"/>
        </w:rPr>
        <w:t>кабинета:</w:t>
      </w:r>
    </w:p>
    <w:p w14:paraId="18000000">
      <w:pPr>
        <w:numPr>
          <w:ilvl w:val="1"/>
          <w:numId w:val="1"/>
        </w:numPr>
        <w:tabs>
          <w:tab w:leader="none" w:pos="925" w:val="left"/>
        </w:tabs>
        <w:spacing w:after="0" w:before="161" w:line="240" w:lineRule="auto"/>
        <w:ind w:hanging="218" w:left="925" w:right="0"/>
        <w:jc w:val="left"/>
        <w:rPr>
          <w:sz w:val="28"/>
        </w:rPr>
      </w:pPr>
      <w:r>
        <w:rPr>
          <w:spacing w:val="-2"/>
          <w:sz w:val="28"/>
        </w:rPr>
        <w:t>доступность;</w:t>
      </w:r>
    </w:p>
    <w:p w14:paraId="19000000">
      <w:pPr>
        <w:numPr>
          <w:ilvl w:val="1"/>
          <w:numId w:val="1"/>
        </w:numPr>
        <w:tabs>
          <w:tab w:leader="none" w:pos="925" w:val="left"/>
        </w:tabs>
        <w:spacing w:after="0" w:before="160" w:line="240" w:lineRule="auto"/>
        <w:ind w:hanging="218" w:left="925" w:right="0"/>
        <w:jc w:val="left"/>
        <w:rPr>
          <w:sz w:val="28"/>
        </w:rPr>
      </w:pPr>
      <w:r>
        <w:rPr>
          <w:spacing w:val="-2"/>
          <w:sz w:val="28"/>
        </w:rPr>
        <w:t>системность;</w:t>
      </w:r>
    </w:p>
    <w:p w14:paraId="1A000000">
      <w:pPr>
        <w:numPr>
          <w:ilvl w:val="1"/>
          <w:numId w:val="1"/>
        </w:numPr>
        <w:tabs>
          <w:tab w:leader="none" w:pos="925" w:val="left"/>
        </w:tabs>
        <w:spacing w:after="0" w:before="132" w:line="240" w:lineRule="auto"/>
        <w:ind w:hanging="218" w:left="925" w:right="0"/>
        <w:jc w:val="left"/>
        <w:rPr>
          <w:sz w:val="28"/>
        </w:rPr>
      </w:pPr>
      <w:r>
        <w:rPr>
          <w:spacing w:val="-2"/>
          <w:sz w:val="28"/>
        </w:rPr>
        <w:t>здоровьесбережение;</w:t>
      </w:r>
    </w:p>
    <w:p w14:paraId="1B000000">
      <w:pPr>
        <w:numPr>
          <w:ilvl w:val="1"/>
          <w:numId w:val="1"/>
        </w:numPr>
        <w:tabs>
          <w:tab w:leader="none" w:pos="925" w:val="left"/>
        </w:tabs>
        <w:spacing w:after="0" w:before="160" w:line="240" w:lineRule="auto"/>
        <w:ind w:hanging="218" w:left="925" w:right="0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особенностей;</w:t>
      </w:r>
    </w:p>
    <w:p w14:paraId="1C000000">
      <w:pPr>
        <w:numPr>
          <w:ilvl w:val="1"/>
          <w:numId w:val="1"/>
        </w:numPr>
        <w:tabs>
          <w:tab w:leader="none" w:pos="925" w:val="left"/>
        </w:tabs>
        <w:spacing w:after="0" w:before="161" w:line="240" w:lineRule="auto"/>
        <w:ind w:hanging="218" w:left="925" w:right="0"/>
        <w:jc w:val="left"/>
        <w:rPr>
          <w:sz w:val="28"/>
        </w:rPr>
      </w:pPr>
      <w:r>
        <w:rPr>
          <w:spacing w:val="-2"/>
          <w:sz w:val="28"/>
        </w:rPr>
        <w:t>мобильность;</w:t>
      </w:r>
    </w:p>
    <w:p w14:paraId="1D000000">
      <w:pPr>
        <w:numPr>
          <w:ilvl w:val="1"/>
          <w:numId w:val="1"/>
        </w:numPr>
        <w:tabs>
          <w:tab w:leader="none" w:pos="925" w:val="left"/>
        </w:tabs>
        <w:spacing w:after="0" w:before="161" w:line="240" w:lineRule="auto"/>
        <w:ind w:hanging="218" w:left="925" w:right="0"/>
        <w:jc w:val="left"/>
        <w:rPr>
          <w:sz w:val="28"/>
        </w:rPr>
      </w:pPr>
      <w:r>
        <w:rPr>
          <w:spacing w:val="-2"/>
          <w:sz w:val="28"/>
        </w:rPr>
        <w:t>вариативность;</w:t>
      </w:r>
    </w:p>
    <w:p w14:paraId="1E000000">
      <w:pPr>
        <w:numPr>
          <w:ilvl w:val="1"/>
          <w:numId w:val="1"/>
        </w:numPr>
        <w:tabs>
          <w:tab w:leader="none" w:pos="925" w:val="left"/>
        </w:tabs>
        <w:spacing w:after="0" w:before="162" w:line="240" w:lineRule="auto"/>
        <w:ind w:hanging="218" w:left="925" w:right="0"/>
        <w:jc w:val="left"/>
        <w:rPr>
          <w:sz w:val="28"/>
        </w:rPr>
      </w:pPr>
      <w:r>
        <w:rPr>
          <w:spacing w:val="-2"/>
          <w:sz w:val="28"/>
        </w:rPr>
        <w:t>эстетичность.</w:t>
      </w:r>
    </w:p>
    <w:p w14:paraId="1F000000">
      <w:pPr>
        <w:spacing w:before="161"/>
        <w:ind w:firstLine="0" w:left="707" w:right="0"/>
        <w:jc w:val="left"/>
        <w:rPr>
          <w:i w:val="1"/>
          <w:sz w:val="28"/>
        </w:rPr>
      </w:pPr>
      <w:r>
        <w:rPr>
          <w:i w:val="1"/>
          <w:sz w:val="28"/>
        </w:rPr>
        <w:t>Функции</w:t>
      </w:r>
      <w:r>
        <w:rPr>
          <w:i w:val="1"/>
          <w:spacing w:val="-4"/>
          <w:sz w:val="28"/>
        </w:rPr>
        <w:t xml:space="preserve"> </w:t>
      </w:r>
      <w:r>
        <w:rPr>
          <w:i w:val="1"/>
          <w:spacing w:val="-2"/>
          <w:sz w:val="28"/>
        </w:rPr>
        <w:t>кабинета:</w:t>
      </w:r>
    </w:p>
    <w:p w14:paraId="20000000">
      <w:pPr>
        <w:numPr>
          <w:ilvl w:val="1"/>
          <w:numId w:val="1"/>
        </w:numPr>
        <w:tabs>
          <w:tab w:leader="none" w:pos="925" w:val="left"/>
        </w:tabs>
        <w:spacing w:after="0" w:before="160" w:line="240" w:lineRule="auto"/>
        <w:ind w:hanging="218" w:left="925" w:right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благоприятного;</w:t>
      </w:r>
    </w:p>
    <w:p w14:paraId="21000000">
      <w:pPr>
        <w:numPr>
          <w:ilvl w:val="1"/>
          <w:numId w:val="1"/>
        </w:numPr>
        <w:tabs>
          <w:tab w:leader="none" w:pos="924" w:val="left"/>
        </w:tabs>
        <w:spacing w:after="0" w:before="161" w:line="360" w:lineRule="auto"/>
        <w:ind w:firstLine="566" w:left="140" w:right="135"/>
        <w:jc w:val="left"/>
        <w:rPr>
          <w:sz w:val="28"/>
        </w:rPr>
      </w:pPr>
      <w:r>
        <w:rPr>
          <w:sz w:val="28"/>
        </w:rPr>
        <w:t>психологического климата для обеспечения помощи детям по исправле- нию или ослаблению имеющихся нарушений;</w:t>
      </w:r>
    </w:p>
    <w:p w14:paraId="22000000">
      <w:pPr>
        <w:numPr>
          <w:ilvl w:val="1"/>
          <w:numId w:val="1"/>
        </w:numPr>
        <w:tabs>
          <w:tab w:leader="none" w:pos="924" w:val="left"/>
        </w:tabs>
        <w:spacing w:after="0" w:before="2" w:line="360" w:lineRule="auto"/>
        <w:ind w:firstLine="566" w:left="140" w:right="14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индивидуальной программы развития;</w:t>
      </w:r>
    </w:p>
    <w:p w14:paraId="23000000">
      <w:pPr>
        <w:numPr>
          <w:ilvl w:val="1"/>
          <w:numId w:val="1"/>
        </w:numPr>
        <w:tabs>
          <w:tab w:leader="none" w:pos="925" w:val="left"/>
        </w:tabs>
        <w:spacing w:after="0" w:before="0" w:line="321" w:lineRule="exact"/>
        <w:ind w:hanging="218" w:left="925" w:right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подгрупповых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24000000">
      <w:pPr>
        <w:numPr>
          <w:ilvl w:val="1"/>
          <w:numId w:val="1"/>
        </w:numPr>
        <w:tabs>
          <w:tab w:leader="none" w:pos="925" w:val="left"/>
          <w:tab w:leader="none" w:pos="2964" w:val="left"/>
          <w:tab w:leader="none" w:pos="4644" w:val="left"/>
          <w:tab w:leader="none" w:pos="6408" w:val="left"/>
          <w:tab w:leader="none" w:pos="8417" w:val="left"/>
        </w:tabs>
        <w:spacing w:after="0" w:before="160" w:line="360" w:lineRule="auto"/>
        <w:ind w:firstLine="0" w:left="707" w:right="136"/>
        <w:jc w:val="left"/>
        <w:rPr>
          <w:sz w:val="28"/>
        </w:rPr>
      </w:pPr>
      <w:r>
        <w:rPr>
          <w:sz w:val="28"/>
        </w:rPr>
        <w:t>оказание консультативной помощи педагогам, родителям.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Непременными</w:t>
      </w:r>
      <w:r>
        <w:rPr>
          <w:sz w:val="28"/>
        </w:rPr>
        <w:tab/>
      </w:r>
      <w:r>
        <w:rPr>
          <w:spacing w:val="-2"/>
          <w:sz w:val="28"/>
        </w:rPr>
        <w:t>условиями</w:t>
      </w:r>
      <w:r>
        <w:rPr>
          <w:sz w:val="28"/>
        </w:rPr>
        <w:tab/>
      </w:r>
      <w:r>
        <w:rPr>
          <w:spacing w:val="-2"/>
          <w:sz w:val="28"/>
        </w:rPr>
        <w:t>построения</w:t>
      </w:r>
      <w:r>
        <w:rPr>
          <w:sz w:val="28"/>
        </w:rPr>
        <w:tab/>
      </w:r>
      <w:r>
        <w:rPr>
          <w:spacing w:val="-2"/>
          <w:sz w:val="28"/>
        </w:rPr>
        <w:t>развивающей</w:t>
      </w:r>
      <w:r>
        <w:rPr>
          <w:sz w:val="28"/>
        </w:rPr>
        <w:tab/>
      </w:r>
      <w:r>
        <w:rPr>
          <w:spacing w:val="-2"/>
          <w:sz w:val="28"/>
        </w:rPr>
        <w:t>предметно-</w:t>
      </w:r>
    </w:p>
    <w:p w14:paraId="25000000">
      <w:pPr>
        <w:spacing w:line="360" w:lineRule="auto"/>
        <w:ind w:hanging="140" w:left="140" w:right="135"/>
        <w:jc w:val="both"/>
      </w:pPr>
      <w:r>
        <w:t>пространственной среды являются реализующие идеи развивающего обучения</w:t>
      </w:r>
      <w:r>
        <w:rPr>
          <w:spacing w:val="40"/>
        </w:rPr>
        <w:t xml:space="preserve"> </w:t>
      </w:r>
      <w:r>
        <w:t>и опора на личностно-ориентированную модель взаимодействия между педаго- гом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ребенком.</w:t>
      </w:r>
      <w:r>
        <w:rPr>
          <w:spacing w:val="-1"/>
        </w:rPr>
        <w:t xml:space="preserve"> </w:t>
      </w:r>
      <w:r>
        <w:t>Осуществление идей</w:t>
      </w:r>
      <w:r>
        <w:rPr>
          <w:spacing w:val="-1"/>
        </w:rPr>
        <w:t xml:space="preserve"> </w:t>
      </w:r>
      <w:r>
        <w:t>развивающего обучения возможно только на основе лично-ориентированной модели. Взрослый в общении с детьми при- держивается правила.</w:t>
      </w:r>
    </w:p>
    <w:p w14:paraId="26000000">
      <w:pPr>
        <w:ind w:firstLine="0" w:left="707"/>
        <w:jc w:val="both"/>
      </w:pPr>
      <w:r>
        <w:t>«Не</w:t>
      </w:r>
      <w:r>
        <w:rPr>
          <w:spacing w:val="-3"/>
        </w:rPr>
        <w:t xml:space="preserve"> </w:t>
      </w:r>
      <w:r>
        <w:t>рядом,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над!»,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i w:val="1"/>
          <w:spacing w:val="-2"/>
        </w:rPr>
        <w:t>вместе</w:t>
      </w:r>
      <w:r>
        <w:rPr>
          <w:spacing w:val="-2"/>
        </w:rPr>
        <w:t>.</w:t>
      </w:r>
    </w:p>
    <w:p w14:paraId="27000000">
      <w:pPr>
        <w:pStyle w:val="Style_1"/>
        <w:spacing w:before="213"/>
        <w:ind w:left="707" w:right="0"/>
        <w:jc w:val="left"/>
      </w:pPr>
      <w:r>
        <w:t>Список</w:t>
      </w:r>
      <w:r>
        <w:rPr>
          <w:spacing w:val="-2"/>
        </w:rPr>
        <w:t xml:space="preserve"> литературы</w:t>
      </w:r>
    </w:p>
    <w:p w14:paraId="28000000">
      <w:pPr>
        <w:numPr>
          <w:ilvl w:val="0"/>
          <w:numId w:val="2"/>
        </w:numPr>
        <w:tabs>
          <w:tab w:leader="none" w:pos="993" w:val="left"/>
        </w:tabs>
        <w:spacing w:after="0" w:before="218" w:line="360" w:lineRule="auto"/>
        <w:ind w:firstLine="566" w:left="140" w:right="136"/>
        <w:jc w:val="left"/>
        <w:rPr>
          <w:sz w:val="28"/>
        </w:rPr>
      </w:pPr>
      <w:r>
        <w:rPr>
          <w:sz w:val="28"/>
        </w:rPr>
        <w:t>Анохина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предметно-развивающую среду / Т. Анохина // Дошкольное воспитание. – 1999. – №5. – С. 32–34.</w:t>
      </w:r>
    </w:p>
    <w:p w14:paraId="29000000">
      <w:pPr>
        <w:numPr>
          <w:ilvl w:val="0"/>
          <w:numId w:val="2"/>
        </w:numPr>
        <w:tabs>
          <w:tab w:leader="none" w:pos="993" w:val="left"/>
          <w:tab w:leader="none" w:pos="4815" w:val="left"/>
          <w:tab w:leader="none" w:pos="6062" w:val="left"/>
          <w:tab w:leader="none" w:pos="8175" w:val="left"/>
        </w:tabs>
        <w:spacing w:after="0" w:before="56" w:line="360" w:lineRule="auto"/>
        <w:ind w:firstLine="566" w:left="140" w:right="137"/>
        <w:jc w:val="left"/>
        <w:rPr>
          <w:sz w:val="28"/>
        </w:rPr>
      </w:pPr>
      <w:r>
        <w:rPr>
          <w:sz w:val="28"/>
        </w:rPr>
        <w:t>Рыжова Н.А. Развивающая</w:t>
      </w:r>
      <w:r>
        <w:rPr>
          <w:sz w:val="28"/>
        </w:rPr>
        <w:tab/>
      </w:r>
      <w:r>
        <w:rPr>
          <w:spacing w:val="-2"/>
          <w:sz w:val="28"/>
        </w:rPr>
        <w:t>среда</w:t>
      </w:r>
      <w:r>
        <w:rPr>
          <w:sz w:val="28"/>
        </w:rPr>
        <w:tab/>
      </w:r>
      <w:r>
        <w:rPr>
          <w:spacing w:val="-2"/>
          <w:sz w:val="28"/>
        </w:rPr>
        <w:t>дошкольных</w:t>
      </w:r>
      <w:r>
        <w:rPr>
          <w:sz w:val="28"/>
        </w:rPr>
        <w:tab/>
      </w:r>
      <w:r>
        <w:rPr>
          <w:sz w:val="28"/>
        </w:rPr>
        <w:t>учреждений</w:t>
      </w:r>
      <w:r>
        <w:rPr>
          <w:spacing w:val="-18"/>
          <w:sz w:val="28"/>
        </w:rPr>
        <w:t xml:space="preserve"> </w:t>
      </w:r>
      <w:r>
        <w:rPr>
          <w:sz w:val="28"/>
        </w:rPr>
        <w:t>/ Н.А. Рыжова. – М.: Линка-Пресс, 2004.</w:t>
      </w:r>
    </w:p>
    <w:p w14:paraId="2A000000">
      <w:pPr>
        <w:numPr>
          <w:ilvl w:val="0"/>
          <w:numId w:val="2"/>
        </w:numPr>
        <w:tabs>
          <w:tab w:leader="none" w:pos="993" w:val="left"/>
        </w:tabs>
        <w:spacing w:after="0" w:before="60" w:line="360" w:lineRule="auto"/>
        <w:ind w:firstLine="566" w:left="140" w:right="145"/>
        <w:jc w:val="left"/>
        <w:rPr>
          <w:sz w:val="28"/>
        </w:rPr>
      </w:pPr>
      <w:r>
        <w:rPr>
          <w:sz w:val="28"/>
        </w:rPr>
        <w:t>ФГОС</w:t>
      </w:r>
      <w:r>
        <w:rPr>
          <w:spacing w:val="3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науки Российской Федерации.</w:t>
      </w:r>
    </w:p>
    <w:p w14:paraId="2B000000">
      <w:pPr>
        <w:numPr>
          <w:ilvl w:val="0"/>
          <w:numId w:val="2"/>
        </w:numPr>
        <w:tabs>
          <w:tab w:leader="none" w:pos="993" w:val="left"/>
        </w:tabs>
        <w:spacing w:after="0" w:before="132" w:line="360" w:lineRule="auto"/>
        <w:ind w:firstLine="566" w:left="140" w:right="136"/>
        <w:jc w:val="both"/>
        <w:rPr>
          <w:sz w:val="28"/>
        </w:rPr>
      </w:pPr>
      <w:r>
        <w:rPr>
          <w:sz w:val="28"/>
        </w:rPr>
        <w:t>Роль предметно-развивающей среды для развития коммуникативных навыков у ребенка [Электронный ресурс]. – Режим доступа: https://tak-to- ent.net/load/169–1-0–14799 (дата обращения: 24.10.2025).</w:t>
      </w:r>
    </w:p>
    <w:p w14:paraId="2C000000">
      <w:pPr>
        <w:pStyle w:val="Style_2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2026-03-20T18:31:53Z</dcterms:modified>
</cp:coreProperties>
</file>