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40" w:rsidRPr="00930479" w:rsidRDefault="00FC4D40" w:rsidP="00C66161">
      <w:pPr>
        <w:pStyle w:val="a3"/>
        <w:shd w:val="clear" w:color="auto" w:fill="FFFFFF"/>
        <w:spacing w:line="360" w:lineRule="auto"/>
        <w:jc w:val="center"/>
        <w:rPr>
          <w:color w:val="2C2D2E"/>
        </w:rPr>
      </w:pPr>
      <w:r w:rsidRPr="00930479">
        <w:rPr>
          <w:color w:val="2C2D2E"/>
        </w:rPr>
        <w:t>Доклад на тему:</w:t>
      </w:r>
      <w:r w:rsidRPr="00930479">
        <w:rPr>
          <w:color w:val="2C2D2E"/>
        </w:rPr>
        <w:br/>
      </w:r>
      <w:r w:rsidRPr="00930479">
        <w:rPr>
          <w:b/>
          <w:color w:val="2C2D2E"/>
        </w:rPr>
        <w:t>«Дифференцированный подход к использованию метода сенсомоторной интеграции в коррекционно-образовательной деятельности с дошкольниками, имеющими особые образовательные потребности»</w:t>
      </w:r>
    </w:p>
    <w:p w:rsidR="00AD2189" w:rsidRPr="00930479" w:rsidRDefault="00FC4D40" w:rsidP="00AD2189">
      <w:pPr>
        <w:pStyle w:val="a3"/>
        <w:shd w:val="clear" w:color="auto" w:fill="FFFFFF"/>
        <w:spacing w:before="0" w:beforeAutospacing="0" w:after="0" w:afterAutospacing="0" w:line="360" w:lineRule="auto"/>
        <w:rPr>
          <w:color w:val="2C2D2E"/>
        </w:rPr>
      </w:pPr>
      <w:r w:rsidRPr="00930479">
        <w:rPr>
          <w:color w:val="2C2D2E"/>
        </w:rPr>
        <w:t>Введение: Проблематика и запрос</w:t>
      </w:r>
    </w:p>
    <w:p w:rsidR="00AD2189" w:rsidRPr="00930479" w:rsidRDefault="00AD2189" w:rsidP="00AD2189">
      <w:pPr>
        <w:pStyle w:val="a3"/>
        <w:shd w:val="clear" w:color="auto" w:fill="FFFFFF"/>
        <w:spacing w:before="0" w:beforeAutospacing="0" w:after="0" w:afterAutospacing="0" w:line="360" w:lineRule="auto"/>
        <w:ind w:firstLine="708"/>
        <w:rPr>
          <w:color w:val="2C2D2E"/>
        </w:rPr>
      </w:pPr>
      <w:r w:rsidRPr="00930479">
        <w:rPr>
          <w:color w:val="2C2D2E"/>
        </w:rPr>
        <w:t>Х</w:t>
      </w:r>
      <w:r w:rsidR="00FC4D40" w:rsidRPr="00930479">
        <w:rPr>
          <w:color w:val="2C2D2E"/>
        </w:rPr>
        <w:t>очу поделиться опытом нашей работы, который касается, пожалуй, одной из самых фундаментальных основ развития ребенка — связи движения и мышления. В нашем дошкольном учреждении № 10 города Апатиты Мурманской области основной контингент — это дети с особыми образовательными потребностями. У нас функционируют группы компенсирующей направленности: для детей с тяжёлыми нарушениями речи, с задержкой психического развития, а также с тяжелыми и множественными нарушениями развития.</w:t>
      </w:r>
    </w:p>
    <w:p w:rsidR="00AD2189" w:rsidRPr="00930479" w:rsidRDefault="00FC4D40" w:rsidP="00AD2189">
      <w:pPr>
        <w:pStyle w:val="a3"/>
        <w:shd w:val="clear" w:color="auto" w:fill="FFFFFF"/>
        <w:spacing w:before="0" w:beforeAutospacing="0" w:after="0" w:afterAutospacing="0" w:line="360" w:lineRule="auto"/>
        <w:ind w:firstLine="708"/>
        <w:rPr>
          <w:color w:val="2C2D2E"/>
        </w:rPr>
      </w:pPr>
      <w:r w:rsidRPr="00930479">
        <w:rPr>
          <w:color w:val="2C2D2E"/>
        </w:rPr>
        <w:t>Когда мы начали углубленную диагностику, мы столкнулись с интересной, но тревожной закономерностью. Помимо основного диагноза, практически у всех детей мы выявили «скрытые» нарушения. Например, у ребенка с алалией мы видели не просто отсутствие речи, но и то, как он буквально «проваливается» в пространстве: не чувствует границ</w:t>
      </w:r>
      <w:r w:rsidR="00150F9C" w:rsidRPr="00930479">
        <w:rPr>
          <w:color w:val="2C2D2E"/>
        </w:rPr>
        <w:t xml:space="preserve"> своего тела, боится качаться на качелях или, наоборот, бесконечно кружится, не чувствуя головокружения. Диагностика подтвердила: у большинства имеется врожденная вестибулярная недостаточность, слабо развит </w:t>
      </w:r>
      <w:proofErr w:type="spellStart"/>
      <w:r w:rsidR="00150F9C" w:rsidRPr="00930479">
        <w:rPr>
          <w:color w:val="2C2D2E"/>
        </w:rPr>
        <w:t>праксис</w:t>
      </w:r>
      <w:proofErr w:type="spellEnd"/>
      <w:r w:rsidR="00150F9C" w:rsidRPr="00930479">
        <w:rPr>
          <w:color w:val="2C2D2E"/>
        </w:rPr>
        <w:t xml:space="preserve"> — то есть способность мозга планировать движения на основе обратной связи от органов чувств, и, как следствие, выражены нарушения эмоционально-волевой сферы.</w:t>
      </w:r>
    </w:p>
    <w:p w:rsidR="00AD2189" w:rsidRP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Нам стало очевидно: занятия за столами и традиционные логопедические приемы здесь не сработают в полную силу. Нужно «достроить» фундамент. Так мы пришли к методу сенсорной интеграции.</w:t>
      </w:r>
    </w:p>
    <w:p w:rsid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Интеграция метода в систему работы</w:t>
      </w:r>
    </w:p>
    <w:p w:rsid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Реализовать эту идею нам помогло участие в программе «Арктическая школа», инициированной губернатором Мурманской области Андреем Чибисом. Мы получили оборудование и смогли перепланировать помещение. Но, коллеги, купить гамаки, доски-качели и балансиры — это только первый шаг. Главное — как грамотно встроить это в образовательный процесс, не нарушая нормативы и не перегружая детей.</w:t>
      </w:r>
    </w:p>
    <w:p w:rsid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 xml:space="preserve">Первая задача — интеграция в учебный план. Занятия в сенсорно-динамическом зале предполагают высокую двигательную активность. Это не спокойное сидение на стульчиках. Поэтому мы пошли на методически обоснованное изменение: заменили одно из традиционных физкультурных занятий в неделю на занятие по сенсомоторной </w:t>
      </w:r>
      <w:r w:rsidRPr="00930479">
        <w:rPr>
          <w:color w:val="2C2D2E"/>
        </w:rPr>
        <w:lastRenderedPageBreak/>
        <w:t>интеграции. Это позволило соблюсти все лимиты нагрузки по СанПиН, но при этом кардинально изменить качество этой нагрузки.</w:t>
      </w:r>
    </w:p>
    <w:p w:rsid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Дифференциация: почему мы разделили детей</w:t>
      </w:r>
    </w:p>
    <w:p w:rsid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И тут мы столкнулись со второй задачей — адаптацией методики. Мы открыли двери зала, и первые же занятия показали, что нельзя работать «на всех одинаково». Один ребенок с радостью бежит к подвесной платформе и готов качаться час, а другой в ужасе забивается в угол, потому что его вестибулярная система перегружена даже от вида движущегося предмета.</w:t>
      </w:r>
    </w:p>
    <w:p w:rsidR="00930479" w:rsidRDefault="00150F9C" w:rsidP="00930479">
      <w:pPr>
        <w:pStyle w:val="a3"/>
        <w:shd w:val="clear" w:color="auto" w:fill="FFFFFF"/>
        <w:spacing w:before="0" w:beforeAutospacing="0" w:after="0" w:afterAutospacing="0" w:line="360" w:lineRule="auto"/>
        <w:rPr>
          <w:color w:val="2C2D2E"/>
        </w:rPr>
      </w:pPr>
      <w:r w:rsidRPr="00930479">
        <w:rPr>
          <w:color w:val="2C2D2E"/>
        </w:rPr>
        <w:t>Получив первые диагностические данные, мы условно разделили детей на две группы:</w:t>
      </w:r>
    </w:p>
    <w:p w:rsid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1. Дети с грубо выраженной ди</w:t>
      </w:r>
      <w:r w:rsidR="00930479">
        <w:rPr>
          <w:color w:val="2C2D2E"/>
        </w:rPr>
        <w:t>сфункцией сенсорной интеграции.</w:t>
      </w:r>
    </w:p>
    <w:p w:rsid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2. Дети с незначительно выраженной дисфункцией.</w:t>
      </w:r>
    </w:p>
    <w:p w:rsid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И именно это разделение стало основой нашего дифференцированного подхода. Давайте разберем каждый случай подробно, с конкретными примерами.</w:t>
      </w:r>
    </w:p>
    <w:p w:rsidR="00AD2189" w:rsidRP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Работа с детьми первой группы: грубо выраженная дисфункция</w:t>
      </w:r>
    </w:p>
    <w:p w:rsidR="00930479" w:rsidRDefault="00150F9C" w:rsidP="000558E3">
      <w:pPr>
        <w:pStyle w:val="a3"/>
        <w:shd w:val="clear" w:color="auto" w:fill="FFFFFF"/>
        <w:spacing w:before="0" w:beforeAutospacing="0" w:after="0" w:afterAutospacing="0" w:line="360" w:lineRule="auto"/>
        <w:rPr>
          <w:color w:val="2C2D2E"/>
        </w:rPr>
      </w:pPr>
      <w:r w:rsidRPr="00930479">
        <w:rPr>
          <w:color w:val="2C2D2E"/>
        </w:rPr>
        <w:t>Самые сложные дети — это первая группа. Это те, кто неправильно интерпретирует сигналы своего тела. Например, легкое прикосновение может ощущаться ими как боль, или, наоборот, сильный удар они могут не заметить. Они либо постоянно находятся в движении (ищут стимуляцию), либо застывают (избегают ее).</w:t>
      </w:r>
    </w:p>
    <w:p w:rsidR="00150F9C" w:rsidRPr="00930479" w:rsidRDefault="00150F9C" w:rsidP="00930479">
      <w:pPr>
        <w:pStyle w:val="a3"/>
        <w:shd w:val="clear" w:color="auto" w:fill="FFFFFF"/>
        <w:spacing w:before="0" w:beforeAutospacing="0" w:after="0" w:afterAutospacing="0" w:line="360" w:lineRule="auto"/>
        <w:ind w:firstLine="708"/>
        <w:rPr>
          <w:color w:val="2C2D2E"/>
        </w:rPr>
      </w:pPr>
      <w:r w:rsidRPr="00930479">
        <w:rPr>
          <w:color w:val="2C2D2E"/>
        </w:rPr>
        <w:t>Работа с ними строилась в три этапа.</w:t>
      </w:r>
    </w:p>
    <w:p w:rsidR="000558E3" w:rsidRPr="00930479" w:rsidRDefault="00150F9C" w:rsidP="000558E3">
      <w:pPr>
        <w:pStyle w:val="a3"/>
        <w:shd w:val="clear" w:color="auto" w:fill="FFFFFF"/>
        <w:spacing w:before="0" w:beforeAutospacing="0" w:after="0" w:afterAutospacing="0" w:line="360" w:lineRule="auto"/>
        <w:rPr>
          <w:color w:val="2C2D2E"/>
        </w:rPr>
      </w:pPr>
      <w:r w:rsidRPr="00930479">
        <w:rPr>
          <w:color w:val="2C2D2E"/>
        </w:rPr>
        <w:t>· Этап 1: Адаптационно-ориентировочный.</w:t>
      </w:r>
    </w:p>
    <w:p w:rsidR="000558E3" w:rsidRPr="00930479" w:rsidRDefault="00150F9C" w:rsidP="000558E3">
      <w:pPr>
        <w:pStyle w:val="a3"/>
        <w:shd w:val="clear" w:color="auto" w:fill="FFFFFF"/>
        <w:spacing w:before="0" w:beforeAutospacing="0" w:after="0" w:afterAutospacing="0" w:line="360" w:lineRule="auto"/>
        <w:jc w:val="both"/>
        <w:rPr>
          <w:color w:val="2C2D2E"/>
        </w:rPr>
      </w:pPr>
      <w:r w:rsidRPr="00930479">
        <w:rPr>
          <w:color w:val="2C2D2E"/>
        </w:rPr>
        <w:t>Здесь мы не ставили задач «сделай так» или «повтори». Мы давали ребенку время и возможность свободно исследовать зал. Например, мы использовали принцип постепенного услож</w:t>
      </w:r>
      <w:r w:rsidR="000558E3" w:rsidRPr="00930479">
        <w:rPr>
          <w:color w:val="2C2D2E"/>
        </w:rPr>
        <w:t xml:space="preserve">нения: начинали с оборудования, </w:t>
      </w:r>
      <w:r w:rsidRPr="00930479">
        <w:rPr>
          <w:color w:val="2C2D2E"/>
        </w:rPr>
        <w:t xml:space="preserve">расположенного на полу. Ребенок мог лечь на мягкий валик, потрогать фактурные коврики, залезть в сухой бассейн. Только после того, как он чувствовал себя в безопасности, мы предлагали оборудование, подвешенное на небольшую высоту — качели-платформу, на которую можно было просто </w:t>
      </w:r>
    </w:p>
    <w:p w:rsidR="002418D0" w:rsidRPr="00930479" w:rsidRDefault="00150F9C" w:rsidP="002418D0">
      <w:pPr>
        <w:pStyle w:val="a3"/>
        <w:shd w:val="clear" w:color="auto" w:fill="FFFFFF"/>
        <w:spacing w:before="0" w:beforeAutospacing="0" w:after="0" w:afterAutospacing="0" w:line="360" w:lineRule="auto"/>
        <w:rPr>
          <w:color w:val="2C2D2E"/>
        </w:rPr>
      </w:pPr>
      <w:r w:rsidRPr="00930479">
        <w:rPr>
          <w:color w:val="2C2D2E"/>
        </w:rPr>
        <w:t>лечь животом и слегка покачиваться.</w:t>
      </w:r>
    </w:p>
    <w:p w:rsidR="002418D0" w:rsidRPr="00930479" w:rsidRDefault="00150F9C" w:rsidP="002418D0">
      <w:pPr>
        <w:pStyle w:val="a3"/>
        <w:shd w:val="clear" w:color="auto" w:fill="FFFFFF"/>
        <w:spacing w:before="0" w:beforeAutospacing="0" w:after="0" w:afterAutospacing="0" w:line="360" w:lineRule="auto"/>
        <w:jc w:val="both"/>
        <w:rPr>
          <w:color w:val="2C2D2E"/>
        </w:rPr>
      </w:pPr>
      <w:r w:rsidRPr="00930479">
        <w:rPr>
          <w:color w:val="2C2D2E"/>
        </w:rPr>
        <w:t xml:space="preserve">Пример: Мальчик, 5 лет, с РАС. При первом посещении зала он кричал и закрывал глаза </w:t>
      </w:r>
      <w:proofErr w:type="gramStart"/>
      <w:r w:rsidRPr="00930479">
        <w:rPr>
          <w:color w:val="2C2D2E"/>
        </w:rPr>
        <w:t>от любой качели</w:t>
      </w:r>
      <w:proofErr w:type="gramEnd"/>
      <w:r w:rsidRPr="00930479">
        <w:rPr>
          <w:color w:val="2C2D2E"/>
        </w:rPr>
        <w:t xml:space="preserve">. Мы убрали все подвесное и начали с тактильных дорожек и тяжелого одеяла. Через 3 занятия он сам подошел к низкой платформе, лежащей на полу, и лег на нее. Мы начали слегка ее </w:t>
      </w:r>
      <w:r w:rsidR="000558E3" w:rsidRPr="00930479">
        <w:rPr>
          <w:color w:val="2C2D2E"/>
        </w:rPr>
        <w:t xml:space="preserve">покачивать. Это был прорыв — </w:t>
      </w:r>
      <w:proofErr w:type="gramStart"/>
      <w:r w:rsidR="000558E3" w:rsidRPr="00930479">
        <w:rPr>
          <w:color w:val="2C2D2E"/>
        </w:rPr>
        <w:t xml:space="preserve">его  </w:t>
      </w:r>
      <w:r w:rsidRPr="00930479">
        <w:rPr>
          <w:color w:val="2C2D2E"/>
        </w:rPr>
        <w:t>моз</w:t>
      </w:r>
      <w:r w:rsidR="000558E3" w:rsidRPr="00930479">
        <w:rPr>
          <w:color w:val="2C2D2E"/>
        </w:rPr>
        <w:t>г</w:t>
      </w:r>
      <w:proofErr w:type="gramEnd"/>
      <w:r w:rsidR="000558E3" w:rsidRPr="00930479">
        <w:rPr>
          <w:color w:val="2C2D2E"/>
        </w:rPr>
        <w:t xml:space="preserve"> начал  принимать </w:t>
      </w:r>
      <w:r w:rsidR="002418D0" w:rsidRPr="00930479">
        <w:rPr>
          <w:color w:val="2C2D2E"/>
        </w:rPr>
        <w:t xml:space="preserve">     </w:t>
      </w:r>
      <w:r w:rsidR="000558E3" w:rsidRPr="00930479">
        <w:rPr>
          <w:color w:val="2C2D2E"/>
        </w:rPr>
        <w:t>вестибулярные</w:t>
      </w:r>
      <w:r w:rsidR="00930479">
        <w:rPr>
          <w:color w:val="2C2D2E"/>
        </w:rPr>
        <w:t xml:space="preserve"> </w:t>
      </w:r>
      <w:r w:rsidR="000558E3" w:rsidRPr="00930479">
        <w:rPr>
          <w:color w:val="2C2D2E"/>
        </w:rPr>
        <w:t xml:space="preserve">сигналы без </w:t>
      </w:r>
      <w:r w:rsidR="002418D0" w:rsidRPr="00930479">
        <w:rPr>
          <w:color w:val="2C2D2E"/>
        </w:rPr>
        <w:t>страха.</w:t>
      </w:r>
    </w:p>
    <w:p w:rsidR="00AD2189" w:rsidRPr="00930479" w:rsidRDefault="00150F9C" w:rsidP="002418D0">
      <w:pPr>
        <w:pStyle w:val="a3"/>
        <w:shd w:val="clear" w:color="auto" w:fill="FFFFFF"/>
        <w:spacing w:before="0" w:beforeAutospacing="0" w:after="0" w:afterAutospacing="0" w:line="360" w:lineRule="auto"/>
        <w:jc w:val="both"/>
        <w:rPr>
          <w:color w:val="2C2D2E"/>
        </w:rPr>
      </w:pPr>
      <w:r w:rsidRPr="00930479">
        <w:rPr>
          <w:color w:val="2C2D2E"/>
        </w:rPr>
        <w:t>Этап 2: Формирование базовых игровых действий.</w:t>
      </w:r>
    </w:p>
    <w:p w:rsidR="00930479" w:rsidRDefault="00150F9C" w:rsidP="002418D0">
      <w:pPr>
        <w:pStyle w:val="a3"/>
        <w:shd w:val="clear" w:color="auto" w:fill="FFFFFF"/>
        <w:spacing w:before="0" w:beforeAutospacing="0" w:after="0" w:afterAutospacing="0" w:line="360" w:lineRule="auto"/>
        <w:jc w:val="both"/>
        <w:rPr>
          <w:color w:val="2C2D2E"/>
        </w:rPr>
      </w:pPr>
      <w:r w:rsidRPr="00930479">
        <w:rPr>
          <w:color w:val="2C2D2E"/>
        </w:rPr>
        <w:t xml:space="preserve">Когда ребенок освоился в пространстве, нам нужно было научить его использовать это пространство. Здесь мы тоже применили дифференциацию внутри подгруппы. Для </w:t>
      </w:r>
      <w:r w:rsidRPr="00930479">
        <w:rPr>
          <w:color w:val="2C2D2E"/>
        </w:rPr>
        <w:lastRenderedPageBreak/>
        <w:t>невербальных детей мы использовали метод видеомоделирования. Мы включали на планшете короткий ролик, где другой ребенок или взрослый выполняет простое действие, например, «качаемся на качели и кидаем мяч в корзину».</w:t>
      </w:r>
    </w:p>
    <w:p w:rsidR="002418D0"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 xml:space="preserve">Для детей, понимающих речь, достаточно было </w:t>
      </w:r>
      <w:r w:rsidR="002418D0" w:rsidRPr="00930479">
        <w:rPr>
          <w:color w:val="2C2D2E"/>
        </w:rPr>
        <w:t>показа с краткой инструкцией.</w:t>
      </w:r>
    </w:p>
    <w:p w:rsidR="00AD2189" w:rsidRPr="00930479" w:rsidRDefault="00150F9C" w:rsidP="002418D0">
      <w:pPr>
        <w:pStyle w:val="a3"/>
        <w:shd w:val="clear" w:color="auto" w:fill="FFFFFF"/>
        <w:spacing w:before="0" w:beforeAutospacing="0" w:after="0" w:afterAutospacing="0" w:line="360" w:lineRule="auto"/>
        <w:jc w:val="both"/>
        <w:rPr>
          <w:color w:val="2C2D2E"/>
        </w:rPr>
      </w:pPr>
      <w:r w:rsidRPr="00930479">
        <w:rPr>
          <w:color w:val="2C2D2E"/>
        </w:rPr>
        <w:t xml:space="preserve">Пример: Мы показываем ребенку: «Смотри, гамак — это лодка. Мы ложимся в лодку и ловим рыбу (мешочки с крупой)». Постепенно ребенок начинал воспринимать подвесную платформу не просто как «страшную качалку», а как «лодку». Это стало основой для развития </w:t>
      </w:r>
      <w:r w:rsidR="002418D0" w:rsidRPr="00930479">
        <w:rPr>
          <w:color w:val="2C2D2E"/>
        </w:rPr>
        <w:t xml:space="preserve">символической функции мышления, </w:t>
      </w:r>
      <w:r w:rsidRPr="00930479">
        <w:rPr>
          <w:color w:val="2C2D2E"/>
        </w:rPr>
        <w:t>которая напря</w:t>
      </w:r>
      <w:r w:rsidR="00AD2189" w:rsidRPr="00930479">
        <w:rPr>
          <w:color w:val="2C2D2E"/>
        </w:rPr>
        <w:t>мую связана с развитием речи.</w:t>
      </w:r>
    </w:p>
    <w:p w:rsidR="002418D0"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Этап 3: Формирование элемент</w:t>
      </w:r>
      <w:r w:rsidR="00AD2189" w:rsidRPr="00930479">
        <w:rPr>
          <w:color w:val="2C2D2E"/>
        </w:rPr>
        <w:t>арной программы деятельности.</w:t>
      </w:r>
      <w:r w:rsidR="00AD2189" w:rsidRPr="00930479">
        <w:rPr>
          <w:color w:val="2C2D2E"/>
        </w:rPr>
        <w:br/>
      </w:r>
      <w:r w:rsidRPr="00930479">
        <w:rPr>
          <w:color w:val="2C2D2E"/>
        </w:rPr>
        <w:t>Самый высокий уровень для этой группы. Мы специально организовывали среду так, чтобы ребенок был вынужден планировать. Допустим, он сидит в «лодке» (платформе). Чтобы доплыть до «острова» (мата), ему нужно оттолкнуться ногами от стены, протянуть руку и взять флажок, а потом бросить его в цель. Это уже не просто д</w:t>
      </w:r>
      <w:r w:rsidR="002418D0" w:rsidRPr="00930479">
        <w:rPr>
          <w:color w:val="2C2D2E"/>
        </w:rPr>
        <w:t xml:space="preserve">вижение — это программа: </w:t>
      </w:r>
    </w:p>
    <w:p w:rsidR="002418D0" w:rsidRPr="00930479" w:rsidRDefault="002418D0" w:rsidP="002418D0">
      <w:pPr>
        <w:pStyle w:val="a3"/>
        <w:shd w:val="clear" w:color="auto" w:fill="FFFFFF"/>
        <w:spacing w:before="0" w:beforeAutospacing="0" w:after="0" w:afterAutospacing="0" w:line="360" w:lineRule="auto"/>
        <w:jc w:val="both"/>
        <w:rPr>
          <w:color w:val="2C2D2E"/>
        </w:rPr>
      </w:pPr>
      <w:r w:rsidRPr="00930479">
        <w:rPr>
          <w:color w:val="2C2D2E"/>
        </w:rPr>
        <w:t xml:space="preserve">цель </w:t>
      </w:r>
      <w:r w:rsidR="00150F9C" w:rsidRPr="00930479">
        <w:rPr>
          <w:color w:val="2C2D2E"/>
        </w:rPr>
        <w:t>последовательность — результат.</w:t>
      </w:r>
    </w:p>
    <w:p w:rsidR="002418D0"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Пример: Девочка с ЗПР. Мы создали маршрут: «Полети на самолете (доска-качели) до облака, собери там три дождинки (ленточки) и брось их вниз, чтобы пошел дождик». Сначала она действовала хаотично, но через несколько занятий она уже сама проговаривала упрощенный план действий и удерживала его до конца. На завершающей стадии этапа дети начинали самостоятельно придумывать, куда они «полетят» сегодня.</w:t>
      </w:r>
    </w:p>
    <w:p w:rsidR="002418D0"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Работа с детьми второй группы: незначительно выраженная дисфункция</w:t>
      </w:r>
    </w:p>
    <w:p w:rsidR="002418D0" w:rsidRPr="00930479" w:rsidRDefault="00150F9C" w:rsidP="002418D0">
      <w:pPr>
        <w:pStyle w:val="a3"/>
        <w:shd w:val="clear" w:color="auto" w:fill="FFFFFF"/>
        <w:spacing w:before="0" w:beforeAutospacing="0" w:after="0" w:afterAutospacing="0" w:line="360" w:lineRule="auto"/>
        <w:jc w:val="both"/>
        <w:rPr>
          <w:color w:val="2C2D2E"/>
        </w:rPr>
      </w:pPr>
      <w:r w:rsidRPr="00930479">
        <w:rPr>
          <w:color w:val="2C2D2E"/>
        </w:rPr>
        <w:t>Дети второй группы — это чаще всего дети с ТНР или легкой ЗПР, у которых сенсорная обработка нарушена негрубо. Они могут испытывать неловкость, плохую координацию, но у них нет страха или глубокого искажения восприятия.</w:t>
      </w:r>
      <w:r w:rsidR="00930479">
        <w:rPr>
          <w:color w:val="2C2D2E"/>
        </w:rPr>
        <w:t xml:space="preserve"> </w:t>
      </w:r>
      <w:r w:rsidRPr="00930479">
        <w:rPr>
          <w:color w:val="2C2D2E"/>
        </w:rPr>
        <w:t>С ними мы работали в формате игры-путешествия. Например, тема недели — «Космос». Мы выстраивали весь зал как космическое пространство. Задание: сесть на «ракету» (подвесная платформа-банан), «долететь» до планеты (выполнить упражнение на баланс), выйти в открытый космос (пройти по неустойчивой поверхности) и собрать звезды (мелкие предметы).</w:t>
      </w:r>
    </w:p>
    <w:p w:rsidR="00AD2189"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Сначала моторная программа была простой: одно-два действия. Постепенно мы усложняли ее, увеличивая количество звеньев. Важно, что эти дети могли воспринимать сложную словесную инструкцию, и мы активно насыщали занятие речью.</w:t>
      </w:r>
    </w:p>
    <w:p w:rsidR="00AD2189"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Пример: Игра «Морское путешествие». Ребенку нужно:</w:t>
      </w:r>
    </w:p>
    <w:p w:rsidR="00150F9C" w:rsidRPr="00930479" w:rsidRDefault="00150F9C" w:rsidP="00AD2189">
      <w:pPr>
        <w:pStyle w:val="a3"/>
        <w:shd w:val="clear" w:color="auto" w:fill="FFFFFF"/>
        <w:spacing w:before="0" w:beforeAutospacing="0" w:after="0" w:afterAutospacing="0" w:line="360" w:lineRule="auto"/>
        <w:rPr>
          <w:color w:val="2C2D2E"/>
        </w:rPr>
      </w:pPr>
      <w:r w:rsidRPr="00930479">
        <w:rPr>
          <w:color w:val="2C2D2E"/>
        </w:rPr>
        <w:t>1. Забраться на «палубу» (балансир).</w:t>
      </w:r>
      <w:r w:rsidRPr="00930479">
        <w:rPr>
          <w:color w:val="2C2D2E"/>
        </w:rPr>
        <w:br/>
        <w:t>2. «Проплыть» под мостом (прогнуться на качелях, не задев подвешенную ленту).</w:t>
      </w:r>
      <w:r w:rsidRPr="00930479">
        <w:rPr>
          <w:color w:val="2C2D2E"/>
        </w:rPr>
        <w:br/>
        <w:t>3. «Спасти» тонущего друга (схватить мягкую игрушку, раскачиваясь).</w:t>
      </w:r>
      <w:r w:rsidRPr="00930479">
        <w:rPr>
          <w:color w:val="2C2D2E"/>
        </w:rPr>
        <w:br/>
        <w:t>4. Вернуться и рассказать, кого спас.</w:t>
      </w:r>
    </w:p>
    <w:p w:rsidR="00AD2189"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lastRenderedPageBreak/>
        <w:t>Как видите, здесь идет мощнейшая интеграция: вестибулярная нагрузка, планирование движений, решение проблемы и обязательное речевое сопровождение в конце.</w:t>
      </w:r>
    </w:p>
    <w:p w:rsidR="00AD2189" w:rsidRPr="00930479" w:rsidRDefault="00150F9C" w:rsidP="00AD2189">
      <w:pPr>
        <w:pStyle w:val="a3"/>
        <w:shd w:val="clear" w:color="auto" w:fill="FFFFFF"/>
        <w:spacing w:before="0" w:beforeAutospacing="0" w:after="0" w:afterAutospacing="0" w:line="360" w:lineRule="auto"/>
        <w:jc w:val="both"/>
        <w:rPr>
          <w:color w:val="2C2D2E"/>
        </w:rPr>
      </w:pPr>
      <w:r w:rsidRPr="00930479">
        <w:rPr>
          <w:color w:val="2C2D2E"/>
        </w:rPr>
        <w:t>Результаты и выводы</w:t>
      </w:r>
    </w:p>
    <w:p w:rsidR="00AD2189"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Мы провели сравнительный анализ результатов итоговой диагностики в параллельных группах. В одной группе (контрольной) занятия шли по классической схеме. В другой (экспериментальной) — с системным включением сенсомоторной интеграции по описанной дифференцированной модели.</w:t>
      </w:r>
    </w:p>
    <w:p w:rsidR="00AD2189" w:rsidRP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Результаты нас убедили: в экспериментальной группе динамика развития моторных и сенсорных навыков была значительно выше. Но что еще важнее — мы увидели качественные изменения в игровой деятельности. Дети начали переносить сюжеты из зала в свободную игру в группе. Они стали лучше удерживать внимание на занятиях за столами, так как их мозг «насытился» движением и стал более готов к приему учебной информации.</w:t>
      </w:r>
    </w:p>
    <w:p w:rsidR="00AD2189" w:rsidRPr="00930479" w:rsidRDefault="00150F9C" w:rsidP="00AD2189">
      <w:pPr>
        <w:pStyle w:val="a3"/>
        <w:shd w:val="clear" w:color="auto" w:fill="FFFFFF"/>
        <w:spacing w:before="0" w:beforeAutospacing="0" w:after="0" w:afterAutospacing="0" w:line="360" w:lineRule="auto"/>
        <w:jc w:val="both"/>
        <w:rPr>
          <w:color w:val="2C2D2E"/>
        </w:rPr>
      </w:pPr>
      <w:r w:rsidRPr="00930479">
        <w:rPr>
          <w:color w:val="2C2D2E"/>
        </w:rPr>
        <w:t>Заключение</w:t>
      </w:r>
    </w:p>
    <w:p w:rsidR="00930479" w:rsidRDefault="00AD2189" w:rsidP="00930479">
      <w:pPr>
        <w:pStyle w:val="a3"/>
        <w:shd w:val="clear" w:color="auto" w:fill="FFFFFF"/>
        <w:spacing w:before="0" w:beforeAutospacing="0" w:after="0" w:afterAutospacing="0" w:line="360" w:lineRule="auto"/>
        <w:ind w:firstLine="708"/>
        <w:jc w:val="both"/>
        <w:rPr>
          <w:color w:val="2C2D2E"/>
        </w:rPr>
      </w:pPr>
      <w:r w:rsidRPr="00930479">
        <w:rPr>
          <w:color w:val="2C2D2E"/>
        </w:rPr>
        <w:t>Н</w:t>
      </w:r>
      <w:r w:rsidR="00150F9C" w:rsidRPr="00930479">
        <w:rPr>
          <w:color w:val="2C2D2E"/>
        </w:rPr>
        <w:t>аш опыт показывает, что сенсомоторная интеграция — это не просто фитнес или развлечение. Это глубокая коррекционная работа. И ключ к ее успеху — дифференцированный подход.</w:t>
      </w:r>
    </w:p>
    <w:p w:rsidR="00930479" w:rsidRDefault="00150F9C" w:rsidP="00930479">
      <w:pPr>
        <w:pStyle w:val="a3"/>
        <w:shd w:val="clear" w:color="auto" w:fill="FFFFFF"/>
        <w:spacing w:before="0" w:beforeAutospacing="0" w:after="0" w:afterAutospacing="0" w:line="360" w:lineRule="auto"/>
        <w:ind w:firstLine="708"/>
        <w:jc w:val="both"/>
        <w:rPr>
          <w:color w:val="2C2D2E"/>
        </w:rPr>
      </w:pPr>
      <w:r w:rsidRPr="00930479">
        <w:rPr>
          <w:color w:val="2C2D2E"/>
        </w:rPr>
        <w:t>Невозможно дать ребенку с грубой вестибулярной дисфункцией ту же нагрузку, что и ребенку с легкой моторной неловкостью. Для одного — наша задача «включить» сенсорные системы и снять страхи, для другого — усложнить моторную программу и насытить ее речью.</w:t>
      </w:r>
    </w:p>
    <w:p w:rsidR="00150F9C" w:rsidRPr="00930479" w:rsidRDefault="00150F9C" w:rsidP="00930479">
      <w:pPr>
        <w:pStyle w:val="a3"/>
        <w:shd w:val="clear" w:color="auto" w:fill="FFFFFF"/>
        <w:spacing w:before="0" w:beforeAutospacing="0" w:after="0" w:afterAutospacing="0" w:line="360" w:lineRule="auto"/>
        <w:ind w:firstLine="708"/>
        <w:jc w:val="both"/>
        <w:rPr>
          <w:color w:val="2C2D2E"/>
        </w:rPr>
      </w:pPr>
      <w:bookmarkStart w:id="0" w:name="_GoBack"/>
      <w:bookmarkEnd w:id="0"/>
      <w:r w:rsidRPr="00930479">
        <w:rPr>
          <w:color w:val="2C2D2E"/>
        </w:rPr>
        <w:t>Только выстроив эту иерархию — от свободного исследования к сложной игровой деятельности, — мы можем помочь детям с ООП не просто научиться лучше прыгать и качаться, а сформировать тот самый базис, на котором в дальнейшем выстроится речь, письмо и успешная социальная адаптация.</w:t>
      </w:r>
    </w:p>
    <w:p w:rsidR="00150F9C" w:rsidRPr="00930479" w:rsidRDefault="002418D0" w:rsidP="00150F9C">
      <w:pPr>
        <w:pStyle w:val="a3"/>
        <w:shd w:val="clear" w:color="auto" w:fill="FFFFFF"/>
        <w:spacing w:line="360" w:lineRule="auto"/>
        <w:rPr>
          <w:color w:val="2C2D2E"/>
        </w:rPr>
      </w:pPr>
      <w:r w:rsidRPr="00930479">
        <w:rPr>
          <w:color w:val="2C2D2E"/>
        </w:rPr>
        <w:br/>
      </w:r>
      <w:r w:rsidR="00150F9C" w:rsidRPr="00930479">
        <w:rPr>
          <w:color w:val="2C2D2E"/>
        </w:rPr>
        <w:br/>
      </w:r>
    </w:p>
    <w:p w:rsidR="00FC4D40" w:rsidRPr="00930479" w:rsidRDefault="00FC4D40" w:rsidP="00150F9C">
      <w:pPr>
        <w:pStyle w:val="a3"/>
        <w:shd w:val="clear" w:color="auto" w:fill="FFFFFF"/>
        <w:spacing w:line="360" w:lineRule="auto"/>
        <w:rPr>
          <w:color w:val="2C2D2E"/>
        </w:rPr>
      </w:pPr>
    </w:p>
    <w:p w:rsidR="000613C3" w:rsidRPr="00930479" w:rsidRDefault="000613C3" w:rsidP="00150F9C">
      <w:pPr>
        <w:spacing w:line="360" w:lineRule="auto"/>
        <w:rPr>
          <w:rFonts w:ascii="Times New Roman" w:hAnsi="Times New Roman" w:cs="Times New Roman"/>
          <w:sz w:val="24"/>
          <w:szCs w:val="24"/>
        </w:rPr>
      </w:pPr>
    </w:p>
    <w:sectPr w:rsidR="000613C3" w:rsidRPr="009304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48"/>
    <w:rsid w:val="000558E3"/>
    <w:rsid w:val="000613C3"/>
    <w:rsid w:val="00150F9C"/>
    <w:rsid w:val="002418D0"/>
    <w:rsid w:val="00645048"/>
    <w:rsid w:val="00930479"/>
    <w:rsid w:val="009426E4"/>
    <w:rsid w:val="00AD2189"/>
    <w:rsid w:val="00C66161"/>
    <w:rsid w:val="00FC4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B00F"/>
  <w15:chartTrackingRefBased/>
  <w15:docId w15:val="{A55BB9DC-C279-4B37-9A19-5D4301BC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4D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338982">
      <w:bodyDiv w:val="1"/>
      <w:marLeft w:val="0"/>
      <w:marRight w:val="0"/>
      <w:marTop w:val="0"/>
      <w:marBottom w:val="0"/>
      <w:divBdr>
        <w:top w:val="none" w:sz="0" w:space="0" w:color="auto"/>
        <w:left w:val="none" w:sz="0" w:space="0" w:color="auto"/>
        <w:bottom w:val="none" w:sz="0" w:space="0" w:color="auto"/>
        <w:right w:val="none" w:sz="0" w:space="0" w:color="auto"/>
      </w:divBdr>
    </w:div>
    <w:div w:id="13975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2026-03-16T08:54:00Z</dcterms:created>
  <dcterms:modified xsi:type="dcterms:W3CDTF">2026-03-16T09:04:00Z</dcterms:modified>
</cp:coreProperties>
</file>