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  <w:t xml:space="preserve">Применение  инновационных технологий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  <w:t xml:space="preserve">        в образовательном процессе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  <w:t xml:space="preserve">           музыкального руководителя ДОУ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Насыщенная информационная среда окружает современного ребенка с самого его рождения. Все большее место в жизни дошкольника занимают компьютер, игровые приставки, электронные игрушки. Современных детей все сложнее чем либо удивить. Это, безусловно, накладывает определенный отпечаток на развитие личности ребенка и на формирование его психики.</w:t>
      </w:r>
    </w:p>
    <w:p>
      <w:pPr>
        <w:spacing w:before="0" w:after="120" w:line="240"/>
        <w:ind w:right="0" w:left="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>
      <w:pPr>
        <w:spacing w:before="0" w:after="120" w:line="240"/>
        <w:ind w:right="0" w:left="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 Музыка – источник особой детской радости, и применение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 развитие эмоциональной отзывчивости на музыку.</w:t>
      </w:r>
    </w:p>
    <w:p>
      <w:pPr>
        <w:spacing w:before="0" w:after="120" w:line="240"/>
        <w:ind w:right="0" w:left="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Музыкальные занятия занимают особое место в ряду всех остальных. Именно на основе высокохудожественной музыки, в общении с ней развитие ребенка идет по качественно иному пути. Перед музыкальным руководителем стоят вопросы: как сделать, чтобы занятия стали интересней, насыщенней, давали бы детям возможность активного участия в ходе занятия. Поэтому нормой музыкальной жизни в детском саду становятся инновационные технологии проведения занятия.</w:t>
      </w:r>
    </w:p>
    <w:p>
      <w:pPr>
        <w:spacing w:before="0" w:after="120" w:line="240"/>
        <w:ind w:right="0" w:left="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основе инновационных технологий музыкального воспитания детей лежит коллективная деятельность, объединяющая: пение, ритмизированную речь, игру на детских музыкальных инструментах, танец, импровизированное движение под музыку, озвучивание стихов и сказок, пантомиму, импровизированную театрализацию.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Формы развития музыкальности, которые используются мною на практике – это: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Коммуникативные танцы.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Вовлечение ребенка в процесс музицирования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 использование которых решает задачи: развития коммуникативных навыков, работы над ощущением формы, развития двигательной координации, развития чувства ритма.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Координационно-подвижные игры (музыкальные и речевые). 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Эти игры пронизаны идеей координации, которая выступает в них в роли двигательного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аккомпанемента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стимулирует развитие ловкости, точности, реакции, воспитывает ансамблевую слаженность.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Пальчиковые игры (музыкальные и речевые)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Ценность в пальчиковых игр в контексте развития музыкальности детей заключается в том, что они представляют собой первые опыты исполнительского артистизма, в которых характер исполнения фактически интонируется, обогащаясь ритмо-звуковыми модуляциями разговорной речи. Работа над текстами с жестовыми рисунками способствует также активизации абстрактного и образно-ассоциативного мышления. Пальчиковые игры оригинальны и интересны тем, что представляют собой миниатюрный театр, где актёрами являются пальцы. Текст находит здесь не буквальное отражение: определённая жесто-смысловая символика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взывает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своей расшифровке и интерпретации. Пальчиковые игры: развивают мышечный аппарат, мелкую моторику, тактильную чувствительность;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предвосхищают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сознание, его реактивность (ввиду быстроты смены движений) ; повышают общий уровень организации ребёнка; направлены на развитие чувства ритма, дикционной моторики речи, выразительно-речевого интонирования, координации движений.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4)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Хор рук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Эта форма интересна тем, что подводит детей к пониманию двигательного двухголосия, в котором все участники делятся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хор из двух голосов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двух ведущих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дирижеров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Данная форма направлена на развитие: координационной свободы движения, чувства ритма, внимания, ансамблевой слаженности, способности к двигательной импровизации.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Игры звуками.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работе с играми звуками выделяю условно следующие направления: звучащие жесты и музыка моего тела; шумовые инструменты (традиционные и самодельные) и музыка, рожденная из шума.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Игры типа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Послушай 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позволяют детям ощутить радость открытия того, что природа наделила человека огромным многообразием звуков. Их можно воспроизвести, используя возможности собственного тела (голосом, руками, ногами, губами) как своеобразного и оригинального инструмента. Понимание ребенком тесной связи себя и природы – основная цель игры.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Элементарное музицирование.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музыкальной деятельности с детьми считаю необходимым использование детских музыкальных инструментов, прежде всего шумовых, поскольку именно эти инструменты просты и наиболее доступны детям данного возраста. Кроме того, они составляют самое привлекательное, что есть для маленьких детей в музыке. Но данная форма работы по развитию музыкальности не ограничивается использованием только традиционных шумовых инструментов.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Именно они являются участниками изумительного оркестра!</w:t>
      </w:r>
    </w:p>
    <w:p>
      <w:pPr>
        <w:spacing w:before="0" w:after="12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Общение детей с музыкальными инструментами развивает: музыкальность, тембровый слух, тонкость восприятия, ассоциативность, художественность.</w:t>
      </w:r>
    </w:p>
    <w:p>
      <w:pPr>
        <w:spacing w:before="0" w:after="12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вышеописанные формы в той или иной степени могут сочетаться и присутствовать в одной модели. Они могут отбрасываться или дополняться педагогом в зависимости от целей и задач. Модель, трансформируясь, видоизменяясь, обогащаясь, остается в репертуаре надолго. Такое методическое моделирование материала очень ценно: для детей это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знакомая персона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песня, ритмодекламация, игра, которую приятно повторять, но в уже новом, незнакомом варианте. Подобное варьирование продлевает жизнь не только модели, но и методу, расширяя его границы и открывая новые возможности педагогическому творчеству. Существование моделей допускает множество вариантов решения, зависит от музыкально-педагогической фантазии музыкального руководителя, уровня музыкального и общего развития детей, их художественных пристрастий. Важным и необходимым является умение педагога воодушевлять детей на игру, создавать игровую атмосферу сказки, загадки, приключения, тайны, волшебства. Это требует артистизма, интонационно-речевой, пластической, мимической выразительности, способности погружать детей в разные эмоциональные состояния.</w:t>
      </w:r>
    </w:p>
    <w:p>
      <w:pPr>
        <w:spacing w:before="0" w:after="12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Использование данных инновационных технологий и методических форм на практике позволяет добиться следующих результатов: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создать на музыкальных занятиях, праздниках атмосферу радостного общения, приподнятого настроения и гармоничного самоощущения;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активны и раскрепощены, в их действиях постепенно исчезают страх и неуверенность;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удается попасть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тональность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актуального интереса детей, не приходится прибегать к принуждению;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усваивают элементарные музыкальные знания, развивают музыкально-творческие способности, познают себя и окружающий мир в процессе игрового, радостного и естественного общения с музыкой, без лишних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натаскиваний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утомительных заучиваний; обучающие задачи осуществляются попутно, преобладающими выступают задачи воспитания и развития;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музыкальный руководитель находится в постоянном творческом поиске; процесс создания новых вариантов моделей и радостный детский отклик приносят удовольствие и ощущение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Поскольку данный материал является доступным и в то же время привлекательным, вызывающим яркие положительные эмоции, его с успехом можно включатьв коррекционную работу с детьми, имеющими различную патологию развития (как правило, у всех детей с проблемами развития нарушена эмоциональная сфера). Как известно, особый ребёнок страдает многими сопутствующими отклонениями: он зажат или излишне расторможен, у него неадекватная самооценка и, как следствие, проблемы в общении. В несложных, но весёлых танцах-играх дети получают радость оттого, что у них всё получается, от возможности себя выразить. Это даёт прекрасный эффект в коррекции развития особых детей и не нуждается в каких-то дополнительных рекомендациях (помимо специальных, которые уточнит дефектолог применительно к каждому конкретному случаю) .</w:t>
      </w:r>
    </w:p>
    <w:p>
      <w:pPr>
        <w:spacing w:before="0" w:after="12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Инновационные технологии проведения музыкальных занятий способствуют развитию эмоциональной отзывчивости у детей, музыка для ребенка становится его миром радостных переживаний. Использование всех видов музыкальной деятельности, доступных дошкольному возрасту, а также творческих возможностей ребенка, достигает решения главной цели моей работы и музыкального воспитания в детском саду – научить детей любить и понимать музыку.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225" w:after="225" w:line="240"/>
        <w:ind w:right="0" w:left="0" w:firstLine="360"/>
        <w:jc w:val="left"/>
        <w:rPr>
          <w:rFonts w:ascii="Arial" w:hAnsi="Arial" w:cs="Arial" w:eastAsia="Arial"/>
          <w:color w:val="111111"/>
          <w:spacing w:val="0"/>
          <w:position w:val="0"/>
          <w:sz w:val="27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