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25" w:type="dxa"/>
        <w:jc w:val="left"/>
        <w:tblInd w:w="-123" w:type="dxa"/>
        <w:tblLayout w:type="fixed"/>
        <w:tblCellMar>
          <w:top w:w="0" w:type="dxa"/>
          <w:left w:w="108" w:type="dxa"/>
          <w:bottom w:w="0" w:type="dxa"/>
          <w:right w:w="108" w:type="dxa"/>
        </w:tblCellMar>
        <w:tblLook w:lastRow="0" w:firstRow="0" w:lastColumn="0" w:firstColumn="0" w:val="0000" w:noHBand="0" w:noVBand="0"/>
      </w:tblPr>
      <w:tblGrid>
        <w:gridCol w:w="10425"/>
      </w:tblGrid>
      <w:tr>
        <w:trPr>
          <w:trHeight w:val="6000" w:hRule="atLeast"/>
        </w:trPr>
        <w:tc>
          <w:tcPr>
            <w:tcW w:w="10425" w:type="dxa"/>
            <w:tcBorders>
              <w:top w:val="double" w:sz="4" w:space="0" w:color="5B9BD5"/>
              <w:left w:val="double" w:sz="4" w:space="0" w:color="5B9BD5"/>
              <w:bottom w:val="double" w:sz="4" w:space="0" w:color="5B9BD5"/>
              <w:right w:val="double" w:sz="4" w:space="0" w:color="5B9BD5"/>
            </w:tcBorders>
          </w:tcPr>
          <w:p>
            <w:pPr>
              <w:pStyle w:val="Normal"/>
              <w:tabs>
                <w:tab w:val="clear" w:pos="708"/>
                <w:tab w:val="left" w:pos="1732" w:leader="none"/>
                <w:tab w:val="left" w:pos="10762" w:leader="none"/>
              </w:tabs>
              <w:jc w:val="both"/>
              <w:rPr>
                <w:rFonts w:eastAsia="Calibri"/>
                <w:sz w:val="32"/>
                <w:szCs w:val="32"/>
                <w:lang w:eastAsia="en-US"/>
              </w:rPr>
            </w:pPr>
            <w:r>
              <w:rPr>
                <w:rFonts w:eastAsia="Calibri"/>
                <w:b/>
                <w:bCs/>
                <w:sz w:val="30"/>
                <w:szCs w:val="30"/>
                <w:lang w:eastAsia="en-US"/>
              </w:rPr>
              <w:t>Реализация ФОП дошкольного образования: направления и перспективы</w:t>
            </w:r>
          </w:p>
          <w:p>
            <w:pPr>
              <w:pStyle w:val="Normal"/>
              <w:tabs>
                <w:tab w:val="clear" w:pos="708"/>
                <w:tab w:val="left" w:pos="1732" w:leader="none"/>
                <w:tab w:val="left" w:pos="10762" w:leader="none"/>
              </w:tabs>
              <w:jc w:val="both"/>
              <w:rPr>
                <w:rFonts w:eastAsia="Calibri"/>
                <w:sz w:val="32"/>
                <w:szCs w:val="32"/>
                <w:lang w:eastAsia="en-US"/>
              </w:rPr>
            </w:pPr>
            <w:r>
              <w:rPr>
                <w:rFonts w:eastAsia="Calibri"/>
                <w:sz w:val="32"/>
                <w:szCs w:val="32"/>
                <w:lang w:eastAsia="en-US"/>
              </w:rPr>
            </w:r>
          </w:p>
          <w:p>
            <w:pPr>
              <w:pStyle w:val="Normal"/>
              <w:tabs>
                <w:tab w:val="clear" w:pos="708"/>
                <w:tab w:val="left" w:pos="1732" w:leader="none"/>
                <w:tab w:val="left" w:pos="10762" w:leader="none"/>
              </w:tabs>
              <w:jc w:val="both"/>
              <w:rPr>
                <w:rFonts w:eastAsia="Calibri"/>
                <w:sz w:val="28"/>
                <w:szCs w:val="28"/>
                <w:lang w:eastAsia="en-US"/>
              </w:rPr>
            </w:pPr>
            <w:r>
              <w:rPr>
                <w:rFonts w:eastAsia="Calibri"/>
                <w:sz w:val="32"/>
                <w:szCs w:val="32"/>
                <w:lang w:eastAsia="en-US"/>
              </w:rPr>
              <w:t xml:space="preserve">     </w:t>
            </w:r>
            <w:r>
              <w:rPr>
                <w:rFonts w:eastAsia="Calibri"/>
                <w:sz w:val="28"/>
                <w:szCs w:val="28"/>
                <w:lang w:eastAsia="en-US"/>
              </w:rPr>
              <w:t xml:space="preserve">Современное дошкольное образование характеризуется динамичностью и стремлением к максимальному удовлетворению индивидуальных потребностей каждого ребенка. В этом контексте, детский сад рассматривается не как статичная структура, а как </w:t>
            </w:r>
            <w:r>
              <w:rPr>
                <w:rStyle w:val="Strong"/>
                <w:rFonts w:eastAsia="Calibri"/>
                <w:b w:val="false"/>
                <w:bCs w:val="false"/>
                <w:sz w:val="28"/>
                <w:szCs w:val="28"/>
                <w:lang w:eastAsia="en-US"/>
              </w:rPr>
              <w:t>адаптивная система</w:t>
            </w:r>
            <w:r>
              <w:rPr>
                <w:rFonts w:eastAsia="Calibri"/>
                <w:sz w:val="28"/>
                <w:szCs w:val="28"/>
                <w:lang w:eastAsia="en-US"/>
              </w:rPr>
              <w:t>, способная гибко реагировать на изменяющиеся условия и запросы воспитанников, их семей и общества в целом.</w:t>
            </w:r>
          </w:p>
          <w:p>
            <w:pPr>
              <w:pStyle w:val="Normal"/>
              <w:tabs>
                <w:tab w:val="clear" w:pos="708"/>
                <w:tab w:val="left" w:pos="1732" w:leader="none"/>
                <w:tab w:val="left" w:pos="10762" w:leader="none"/>
              </w:tabs>
              <w:jc w:val="both"/>
              <w:rPr>
                <w:rFonts w:eastAsia="Calibri"/>
                <w:sz w:val="28"/>
                <w:szCs w:val="28"/>
                <w:lang w:eastAsia="en-US"/>
              </w:rPr>
            </w:pPr>
            <w:r>
              <w:rPr>
                <w:rFonts w:eastAsia="Calibri"/>
                <w:sz w:val="28"/>
                <w:szCs w:val="28"/>
                <w:lang w:eastAsia="en-US"/>
              </w:rPr>
              <w:t xml:space="preserve"> </w:t>
            </w:r>
            <w:r>
              <w:rPr>
                <w:sz w:val="28"/>
                <w:szCs w:val="28"/>
              </w:rPr>
              <w:t>Адаптивная система дошкольного образования – это целостная образовательная среда, способная оперативно приспосабливаться к индивидуальным потребностям, возможностям и темпам развития каждого ребенка, а также к социокультурным особенностям его окружения.</w:t>
            </w:r>
          </w:p>
          <w:p>
            <w:pPr>
              <w:pStyle w:val="BodyText"/>
              <w:tabs>
                <w:tab w:val="clear" w:pos="708"/>
                <w:tab w:val="left" w:pos="1732" w:leader="none"/>
                <w:tab w:val="left" w:pos="10762" w:leader="none"/>
              </w:tabs>
              <w:spacing w:before="0" w:after="0"/>
              <w:jc w:val="both"/>
              <w:rPr>
                <w:sz w:val="28"/>
                <w:szCs w:val="28"/>
              </w:rPr>
            </w:pPr>
            <w:r>
              <w:rPr>
                <w:rStyle w:val="Strong"/>
                <w:rFonts w:eastAsia="Calibri"/>
                <w:sz w:val="28"/>
                <w:szCs w:val="28"/>
                <w:lang w:eastAsia="en-US"/>
              </w:rPr>
              <w:t>Ключевые характеристики адаптивной системы:</w:t>
            </w:r>
          </w:p>
          <w:p>
            <w:pPr>
              <w:pStyle w:val="BodyText"/>
              <w:numPr>
                <w:ilvl w:val="1"/>
                <w:numId w:val="1"/>
              </w:numPr>
              <w:tabs>
                <w:tab w:val="clear" w:pos="708"/>
                <w:tab w:val="left" w:pos="0" w:leader="none"/>
              </w:tabs>
              <w:spacing w:before="0" w:after="0"/>
              <w:jc w:val="both"/>
              <w:rPr>
                <w:sz w:val="28"/>
                <w:szCs w:val="28"/>
              </w:rPr>
            </w:pPr>
            <w:r>
              <w:rPr>
                <w:rStyle w:val="Strong"/>
                <w:sz w:val="28"/>
                <w:szCs w:val="28"/>
              </w:rPr>
              <w:t xml:space="preserve"> </w:t>
            </w:r>
            <w:r>
              <w:rPr>
                <w:sz w:val="28"/>
                <w:szCs w:val="28"/>
              </w:rPr>
              <w:t>учет индивидуальных особенностей, потребностей и интересов каждого ребенка.</w:t>
            </w:r>
          </w:p>
          <w:p>
            <w:pPr>
              <w:pStyle w:val="BodyText"/>
              <w:numPr>
                <w:ilvl w:val="1"/>
                <w:numId w:val="1"/>
              </w:numPr>
              <w:tabs>
                <w:tab w:val="clear" w:pos="708"/>
                <w:tab w:val="left" w:pos="0" w:leader="none"/>
              </w:tabs>
              <w:spacing w:before="0" w:after="0"/>
              <w:jc w:val="both"/>
              <w:rPr/>
            </w:pPr>
            <w:r>
              <w:rPr>
                <w:rStyle w:val="Strong"/>
                <w:sz w:val="28"/>
                <w:szCs w:val="28"/>
              </w:rPr>
              <w:t xml:space="preserve"> </w:t>
            </w:r>
            <w:r>
              <w:rPr>
                <w:sz w:val="28"/>
                <w:szCs w:val="28"/>
              </w:rPr>
              <w:t>возможность корректировки программы с учетом меняющихся условий и запросов.</w:t>
            </w:r>
          </w:p>
          <w:p>
            <w:pPr>
              <w:pStyle w:val="BodyText"/>
              <w:numPr>
                <w:ilvl w:val="1"/>
                <w:numId w:val="1"/>
              </w:numPr>
              <w:tabs>
                <w:tab w:val="clear" w:pos="708"/>
                <w:tab w:val="left" w:pos="0" w:leader="none"/>
              </w:tabs>
              <w:spacing w:before="0" w:after="0"/>
              <w:jc w:val="both"/>
              <w:rPr/>
            </w:pPr>
            <w:r>
              <w:rPr>
                <w:rStyle w:val="Strong"/>
                <w:sz w:val="28"/>
                <w:szCs w:val="28"/>
              </w:rPr>
              <w:t xml:space="preserve"> </w:t>
            </w:r>
            <w:r>
              <w:rPr>
                <w:sz w:val="28"/>
                <w:szCs w:val="28"/>
              </w:rPr>
              <w:t>использование разнообразных форм и методов обучения и воспитания, адаптированных к различным образовательным потребностям.</w:t>
            </w:r>
          </w:p>
          <w:p>
            <w:pPr>
              <w:pStyle w:val="BodyText"/>
              <w:numPr>
                <w:ilvl w:val="1"/>
                <w:numId w:val="1"/>
              </w:numPr>
              <w:tabs>
                <w:tab w:val="clear" w:pos="708"/>
                <w:tab w:val="left" w:pos="0" w:leader="none"/>
              </w:tabs>
              <w:spacing w:before="0" w:after="0"/>
              <w:jc w:val="both"/>
              <w:rPr/>
            </w:pPr>
            <w:r>
              <w:rPr>
                <w:rStyle w:val="Strong"/>
                <w:sz w:val="28"/>
                <w:szCs w:val="28"/>
              </w:rPr>
              <w:t xml:space="preserve"> </w:t>
            </w:r>
            <w:r>
              <w:rPr>
                <w:sz w:val="28"/>
                <w:szCs w:val="28"/>
              </w:rPr>
              <w:t>активное взаимодействие с семьей, местным сообществом и другими организациями для создания единого образовательного пространства.</w:t>
            </w:r>
          </w:p>
          <w:p>
            <w:pPr>
              <w:pStyle w:val="BodyText"/>
              <w:numPr>
                <w:ilvl w:val="1"/>
                <w:numId w:val="1"/>
              </w:numPr>
              <w:tabs>
                <w:tab w:val="clear" w:pos="708"/>
                <w:tab w:val="left" w:pos="0" w:leader="none"/>
              </w:tabs>
              <w:spacing w:before="0" w:after="0"/>
              <w:jc w:val="both"/>
              <w:rPr/>
            </w:pPr>
            <w:r>
              <w:rPr>
                <w:rStyle w:val="Strong"/>
                <w:rFonts w:eastAsia="Calibri"/>
                <w:sz w:val="28"/>
                <w:szCs w:val="28"/>
                <w:lang w:eastAsia="en-US"/>
              </w:rPr>
              <w:t xml:space="preserve"> </w:t>
            </w:r>
            <w:r>
              <w:rPr>
                <w:rFonts w:eastAsia="Calibri"/>
                <w:sz w:val="28"/>
                <w:szCs w:val="28"/>
                <w:lang w:eastAsia="en-US"/>
              </w:rPr>
              <w:t>регулярный анализ и оценка эффективности образовательного процесса, внедрение новых технологий и методик.</w:t>
            </w:r>
          </w:p>
          <w:p>
            <w:pPr>
              <w:pStyle w:val="Normal"/>
              <w:tabs>
                <w:tab w:val="clear" w:pos="708"/>
                <w:tab w:val="left" w:pos="1732" w:leader="none"/>
                <w:tab w:val="left" w:pos="10762" w:leader="none"/>
              </w:tabs>
              <w:jc w:val="both"/>
              <w:rPr>
                <w:rFonts w:eastAsia="Calibri"/>
                <w:sz w:val="28"/>
                <w:szCs w:val="28"/>
                <w:lang w:eastAsia="en-US"/>
              </w:rPr>
            </w:pPr>
            <w:r>
              <w:rPr/>
            </w:r>
          </w:p>
          <w:p>
            <w:pPr>
              <w:pStyle w:val="Normal"/>
              <w:tabs>
                <w:tab w:val="clear" w:pos="708"/>
                <w:tab w:val="left" w:pos="1732" w:leader="none"/>
                <w:tab w:val="left" w:pos="10762" w:leader="none"/>
              </w:tabs>
              <w:jc w:val="both"/>
              <w:rPr>
                <w:rFonts w:eastAsia="Calibri"/>
                <w:sz w:val="28"/>
                <w:szCs w:val="28"/>
                <w:lang w:eastAsia="en-US"/>
              </w:rPr>
            </w:pPr>
            <w:r>
              <w:rPr>
                <w:rStyle w:val="FontStyleText"/>
                <w:lang w:eastAsia="en-US"/>
              </w:rPr>
              <w:t xml:space="preserve">      </w:t>
            </w:r>
            <w:r>
              <w:rPr>
                <w:rStyle w:val="FontStyleText"/>
                <w:lang w:eastAsia="en-US"/>
              </w:rPr>
              <w:t xml:space="preserve">Детский сад является адаптивной системой, работает под запросы  детей и родителей, ведущих кочевой образ жизни. Адаптация системы дошкольного образования под особенности кочевых групп необходима для обеспечения доступности качественных образовательных услуг, способствующих развитию аналитического и критического мышления у детей, а также их социальной адаптации. </w:t>
            </w:r>
            <w:r>
              <w:rPr>
                <w:rFonts w:eastAsia="Calibri"/>
                <w:sz w:val="28"/>
                <w:szCs w:val="28"/>
                <w:lang w:eastAsia="en-US"/>
              </w:rPr>
              <w:t>Особенно актуальным становится адаптивный подход в работе с кочевыми группами, где дети и педагоги сталкиваются с уникальными вызовами, связанными с особенностями кочевого образа жизни. Важно учитывать культурные особенности, традиции и образовательные потребности детей и семей, ведущих кочевой образ жизни.</w:t>
            </w:r>
          </w:p>
          <w:p>
            <w:pPr>
              <w:pStyle w:val="Normal"/>
              <w:tabs>
                <w:tab w:val="clear" w:pos="708"/>
                <w:tab w:val="left" w:pos="1732" w:leader="none"/>
                <w:tab w:val="left" w:pos="10762" w:leader="none"/>
              </w:tabs>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С целью оказания помощи начинающим педагогам и профессиональной адаптации, достижении успешного личностного и профессионального развития разработана программа по сопровождению молодых педагогов «Школа молодого педагога». Работа, организована методическим кабинетом, курирующим работу педагогов по всем направлениям образовательной деятельности.</w:t>
            </w:r>
          </w:p>
          <w:p>
            <w:pPr>
              <w:pStyle w:val="Normal"/>
              <w:tabs>
                <w:tab w:val="clear" w:pos="708"/>
                <w:tab w:val="left" w:pos="1732" w:leader="none"/>
                <w:tab w:val="left" w:pos="10762" w:leader="none"/>
              </w:tabs>
              <w:jc w:val="both"/>
              <w:rPr>
                <w:rFonts w:eastAsia="Calibri"/>
                <w:sz w:val="28"/>
                <w:szCs w:val="28"/>
                <w:lang w:eastAsia="en-US"/>
              </w:rPr>
            </w:pPr>
            <w:r>
              <w:rPr/>
            </w:r>
          </w:p>
          <w:p>
            <w:pPr>
              <w:pStyle w:val="BodyText"/>
              <w:tabs>
                <w:tab w:val="clear" w:pos="708"/>
                <w:tab w:val="left" w:pos="0" w:leader="none"/>
              </w:tabs>
              <w:ind w:left="375"/>
              <w:rPr>
                <w:sz w:val="28"/>
                <w:szCs w:val="28"/>
              </w:rPr>
            </w:pPr>
            <w:r>
              <w:rPr>
                <w:rStyle w:val="Strong"/>
                <w:sz w:val="28"/>
                <w:szCs w:val="28"/>
              </w:rPr>
              <w:t xml:space="preserve">      </w:t>
            </w:r>
            <w:r>
              <w:rPr>
                <w:rStyle w:val="Strong"/>
                <w:sz w:val="28"/>
                <w:szCs w:val="28"/>
              </w:rPr>
              <w:t>Методическая поддержка:</w:t>
            </w:r>
          </w:p>
          <w:p>
            <w:pPr>
              <w:pStyle w:val="BodyText"/>
              <w:numPr>
                <w:ilvl w:val="1"/>
                <w:numId w:val="2"/>
              </w:numPr>
              <w:tabs>
                <w:tab w:val="clear" w:pos="708"/>
                <w:tab w:val="left" w:pos="0" w:leader="none"/>
              </w:tabs>
              <w:spacing w:before="0" w:after="0"/>
              <w:jc w:val="both"/>
              <w:rPr/>
            </w:pPr>
            <w:r>
              <w:rPr>
                <w:sz w:val="28"/>
                <w:szCs w:val="28"/>
              </w:rPr>
              <w:t>Разработка и предоставление образовательных программ и методических материалов, учитывающих особенности кочевого образа жизни и культуру кочевого народа.</w:t>
            </w:r>
          </w:p>
          <w:p>
            <w:pPr>
              <w:pStyle w:val="BodyText"/>
              <w:numPr>
                <w:ilvl w:val="1"/>
                <w:numId w:val="2"/>
              </w:numPr>
              <w:tabs>
                <w:tab w:val="clear" w:pos="708"/>
                <w:tab w:val="left" w:pos="0" w:leader="none"/>
              </w:tabs>
              <w:spacing w:before="0" w:after="0"/>
              <w:jc w:val="both"/>
              <w:rPr/>
            </w:pPr>
            <w:r>
              <w:rPr>
                <w:sz w:val="28"/>
                <w:szCs w:val="28"/>
              </w:rPr>
              <w:t>Организация консультаций,  мастер-классов по вопросам адаптивного обучения, индивидуализации образовательного процесса.</w:t>
            </w:r>
          </w:p>
          <w:p>
            <w:pPr>
              <w:pStyle w:val="BodyText"/>
              <w:numPr>
                <w:ilvl w:val="1"/>
                <w:numId w:val="2"/>
              </w:numPr>
              <w:tabs>
                <w:tab w:val="clear" w:pos="708"/>
                <w:tab w:val="left" w:pos="0" w:leader="none"/>
              </w:tabs>
              <w:spacing w:before="0" w:after="0"/>
              <w:jc w:val="both"/>
              <w:rPr/>
            </w:pPr>
            <w:r>
              <w:rPr>
                <w:rFonts w:eastAsia="Calibri"/>
                <w:sz w:val="28"/>
                <w:szCs w:val="28"/>
                <w:lang w:eastAsia="en-US"/>
              </w:rPr>
              <w:t>Создание и поддержка онлайн-платформ для обмена опытом и консультаций между педагогами.</w:t>
            </w:r>
          </w:p>
          <w:p>
            <w:pPr>
              <w:pStyle w:val="Normal"/>
              <w:spacing w:lineRule="auto" w:line="276" w:before="0" w:after="0"/>
              <w:contextualSpacing/>
              <w:rPr>
                <w:rFonts w:eastAsia="Calibri"/>
                <w:sz w:val="28"/>
                <w:szCs w:val="28"/>
              </w:rPr>
            </w:pPr>
            <w:r>
              <w:rPr>
                <w:rFonts w:eastAsia="Calibri"/>
                <w:sz w:val="28"/>
                <w:szCs w:val="28"/>
                <w:lang w:eastAsia="en-US"/>
              </w:rPr>
              <w:t xml:space="preserve">          </w:t>
            </w:r>
            <w:r>
              <w:rPr>
                <w:rFonts w:eastAsia="Calibri"/>
                <w:b/>
                <w:bCs/>
                <w:sz w:val="28"/>
                <w:szCs w:val="28"/>
                <w:lang w:eastAsia="en-US"/>
              </w:rPr>
              <w:t>Используются  разнообразные формы работы:</w:t>
            </w:r>
          </w:p>
          <w:p>
            <w:pPr>
              <w:pStyle w:val="ListParagraph"/>
              <w:numPr>
                <w:ilvl w:val="0"/>
                <w:numId w:val="3"/>
              </w:numPr>
              <w:spacing w:lineRule="auto" w:line="276"/>
              <w:jc w:val="both"/>
              <w:rPr/>
            </w:pPr>
            <w:r>
              <w:rPr>
                <w:sz w:val="28"/>
                <w:szCs w:val="28"/>
              </w:rPr>
              <w:t>педсоветы</w:t>
            </w:r>
          </w:p>
          <w:p>
            <w:pPr>
              <w:pStyle w:val="ListParagraph"/>
              <w:numPr>
                <w:ilvl w:val="0"/>
                <w:numId w:val="3"/>
              </w:numPr>
              <w:spacing w:lineRule="auto" w:line="276"/>
              <w:jc w:val="both"/>
              <w:rPr/>
            </w:pPr>
            <w:r>
              <w:rPr>
                <w:sz w:val="28"/>
                <w:szCs w:val="28"/>
              </w:rPr>
              <w:t>Решение педагогических ситуаций</w:t>
            </w:r>
          </w:p>
          <w:p>
            <w:pPr>
              <w:pStyle w:val="Normal"/>
              <w:numPr>
                <w:ilvl w:val="0"/>
                <w:numId w:val="3"/>
              </w:numPr>
              <w:spacing w:lineRule="auto" w:line="276" w:before="0" w:after="0"/>
              <w:contextualSpacing/>
              <w:jc w:val="both"/>
              <w:rPr/>
            </w:pPr>
            <w:r>
              <w:rPr>
                <w:sz w:val="28"/>
                <w:szCs w:val="28"/>
              </w:rPr>
              <w:t>посещение занятий</w:t>
            </w:r>
          </w:p>
          <w:p>
            <w:pPr>
              <w:pStyle w:val="Normal"/>
              <w:numPr>
                <w:ilvl w:val="0"/>
                <w:numId w:val="3"/>
              </w:numPr>
              <w:tabs>
                <w:tab w:val="clear" w:pos="708"/>
                <w:tab w:val="left" w:pos="1732" w:leader="none"/>
                <w:tab w:val="left" w:pos="10762" w:leader="none"/>
              </w:tabs>
              <w:spacing w:before="0" w:after="0"/>
              <w:contextualSpacing/>
              <w:jc w:val="both"/>
              <w:rPr/>
            </w:pPr>
            <w:r>
              <w:rPr>
                <w:sz w:val="28"/>
                <w:szCs w:val="28"/>
              </w:rPr>
              <w:t>самообразование, изучение методической литературы</w:t>
            </w:r>
          </w:p>
          <w:p>
            <w:pPr>
              <w:pStyle w:val="Normal"/>
              <w:numPr>
                <w:ilvl w:val="0"/>
                <w:numId w:val="3"/>
              </w:numPr>
              <w:tabs>
                <w:tab w:val="clear" w:pos="708"/>
                <w:tab w:val="left" w:pos="1732" w:leader="none"/>
                <w:tab w:val="left" w:pos="10762" w:leader="none"/>
              </w:tabs>
              <w:spacing w:before="0" w:after="0"/>
              <w:contextualSpacing/>
              <w:jc w:val="both"/>
              <w:rPr/>
            </w:pPr>
            <w:r>
              <w:rPr>
                <w:sz w:val="28"/>
                <w:szCs w:val="28"/>
              </w:rPr>
              <w:t>индивидуальная работа с педагогами- стажистами</w:t>
            </w:r>
          </w:p>
          <w:p>
            <w:pPr>
              <w:pStyle w:val="Normal"/>
              <w:tabs>
                <w:tab w:val="clear" w:pos="708"/>
                <w:tab w:val="left" w:pos="1732" w:leader="none"/>
                <w:tab w:val="left" w:pos="10762" w:leader="none"/>
              </w:tabs>
              <w:spacing w:before="0" w:after="0"/>
              <w:contextualSpacing/>
              <w:jc w:val="both"/>
              <w:rPr>
                <w:sz w:val="28"/>
                <w:szCs w:val="28"/>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Предусмотрена стажировка в детском саду для воспитателя кочевых групп и закрепление за ним наставника, для адаптации и обеспечения качества образовательного процесса. Работа с наставниками во время стажировки играет важную роль, так как опытные воспитатели детского сада передают свои знания и навыки. Стажировка позволяет воспитателям ознакомиться с новыми образовательными программами, технологиями и методиками.</w:t>
            </w:r>
          </w:p>
          <w:p>
            <w:pPr>
              <w:pStyle w:val="BodyText"/>
              <w:jc w:val="both"/>
              <w:rPr>
                <w:sz w:val="28"/>
                <w:szCs w:val="28"/>
              </w:rPr>
            </w:pPr>
            <w:r>
              <w:rPr>
                <w:sz w:val="28"/>
                <w:szCs w:val="28"/>
              </w:rPr>
              <w:t xml:space="preserve">         </w:t>
            </w:r>
            <w:r>
              <w:rPr>
                <w:rStyle w:val="Strong"/>
                <w:rFonts w:eastAsia="Calibri"/>
                <w:b w:val="false"/>
                <w:bCs w:val="false"/>
                <w:sz w:val="28"/>
                <w:szCs w:val="28"/>
                <w:lang w:eastAsia="en-US"/>
              </w:rPr>
              <w:t>В целом, стажировка и работа с наставниками являются эффективным способом повышения квалификации воспитателей и улучшения качества образования детей. Посещение занятий дает возможность установить непосредственный контакт с педагогом во время занятия, получить ответы на интересующиеся вопросы. Методисты помогают воспитателям и дают рекомендации по улучшению их профессиональных навыков.</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Детский сад как адаптивная система дошкольного образования играет ключевую роль в обеспечении равных возможностей для развития детей из кочевых групп. Поддержка педагогов, работающих в таких группах, является важным условием для обучения современным подходам к образованию, таким как проектная деятельность, исследовательская деятельность, игровые технологии. Необходимо создание благоприятных условий для профессионального роста и развития педагогов, обеспечение их методической, материально-технической, психологической и социальной поддержкой. Успешная работа с детьми из кочевых групп включает создание индивидуальных образовательных траекторий, которые учитывают потребности и интересы каждого ребенка. Только в этом случае можно обеспечить качественное и доступное дошкольное образование для детей,  способствуя сохранению их культурного наследия.</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Детский сад является социальным центром, служит площадкой для обмена опытом и сотрудничества между несколькими участниками образовательного процесса и осуществляет работу по различным направлениям. Это позволяет создавать непрерывную образовательную траекторию, которая обеспечивает плавный переход  детей из одной образовательной системы в другую. Вот несколько направлений работы:</w:t>
            </w:r>
          </w:p>
          <w:p>
            <w:pPr>
              <w:pStyle w:val="BodyText"/>
              <w:jc w:val="both"/>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Сотрудничество с Сеяхинской школой-интернат способствует укреплению связи между двумя типами образовательных учреждений.  Для учащихся предшкольного класса, родители которых ведут традиционный кочевой образ жизни, создаются возможности для полноценного и разностороннего развития. Дети приходят в детский сад и вовлекаются в разнообразные активности  со своими сверстниками, занимаются творческими и игровыми заданиями. Педагоги организовывают множество экскурсионных мероприятий, которые помогают детям расширить свои горизонты и получить новый опыт.</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 xml:space="preserve">Среди таких мероприятий – посещение зимнего сада, где дети знакомятся с различными растениями и  цветами.  Вместе с  ребятами подготовительной группы  </w:t>
            </w:r>
            <w:r>
              <w:rPr>
                <w:spacing w:val="-5"/>
                <w:sz w:val="28"/>
                <w:szCs w:val="28"/>
              </w:rPr>
              <w:t>в  краеведческом мини-музее</w:t>
            </w:r>
            <w:r>
              <w:rPr>
                <w:rStyle w:val="Strong"/>
                <w:rFonts w:eastAsia="Calibri"/>
                <w:b w:val="false"/>
                <w:bCs w:val="false"/>
                <w:sz w:val="28"/>
                <w:szCs w:val="28"/>
                <w:lang w:eastAsia="en-US"/>
              </w:rPr>
              <w:t xml:space="preserve"> дети изучают историю и культуру своего региона</w:t>
            </w:r>
            <w:r>
              <w:rPr>
                <w:spacing w:val="-5"/>
                <w:sz w:val="28"/>
                <w:szCs w:val="28"/>
              </w:rPr>
              <w:t>,  могут  увидеть предметы быта, национальные костюмы и игрушки, связанные с историей и традициями</w:t>
            </w:r>
            <w:r>
              <w:rPr>
                <w:rStyle w:val="Strong"/>
                <w:rFonts w:eastAsia="Calibri"/>
                <w:b w:val="false"/>
                <w:bCs w:val="false"/>
                <w:sz w:val="28"/>
                <w:szCs w:val="28"/>
                <w:lang w:eastAsia="en-US"/>
              </w:rPr>
              <w:t>. Кроме  того, организация экскурсий в изостудию даёт возможность проявить свои  творческие способности, создавая красивые рисунки и обучаясь новым техникам. Для  развития физической активности и сплочения, организуются совместные занятия по физкультуре.  Также имеют возможность  научится вождению на электромобилях, узнать правила дорожного движения. В целях профилактики и укрепления здоровья проводятся комплексные занятия в  соляной комнате.</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Все эти мероприятия обеспечивают детям возможность подружиться перед тем, как они перейдут в первый класс, что впоследствии облегчит переходный период и создаст условия для успешного обучения.  В процессе игр и совместных занятий они развивают социальные навыки,  дружеские отношения, учатся работать в команде. Таким образом, детский сад становится не просто  местом для пребывания детей, а центром  их развития и образования. Благодаря сотрудничеству  детского сада и школы, их жизнь становится интересной,  дети чувствуют себя готовыми к новым вызовам в их образовательном пути.</w:t>
            </w:r>
          </w:p>
          <w:p>
            <w:pPr>
              <w:pStyle w:val="BodyText"/>
              <w:jc w:val="both"/>
              <w:rPr>
                <w:rFonts w:eastAsia="Calibri"/>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Следующее направление.</w:t>
            </w:r>
            <w:r>
              <w:rPr>
                <w:rFonts w:eastAsia="Calibri"/>
                <w:sz w:val="28"/>
                <w:szCs w:val="28"/>
                <w:lang w:eastAsia="en-US"/>
              </w:rPr>
              <w:t xml:space="preserve"> </w:t>
            </w:r>
            <w:r>
              <w:rPr>
                <w:rStyle w:val="Strong"/>
                <w:rFonts w:eastAsia="Calibri"/>
                <w:b w:val="false"/>
                <w:bCs w:val="false"/>
                <w:sz w:val="28"/>
                <w:szCs w:val="28"/>
                <w:lang w:eastAsia="en-US"/>
              </w:rPr>
              <w:t>В Сеяхинской школе-интернат реализуется программа профессионального обучения «Помощник воспитателя»</w:t>
            </w:r>
            <w:r>
              <w:rPr>
                <w:sz w:val="28"/>
                <w:szCs w:val="28"/>
              </w:rPr>
              <w:t>. В рамках этой программы будущие воспитатели</w:t>
            </w:r>
            <w:r>
              <w:rPr>
                <w:rStyle w:val="Strong"/>
                <w:rFonts w:eastAsia="Calibri"/>
                <w:b w:val="false"/>
                <w:bCs w:val="false"/>
                <w:sz w:val="28"/>
                <w:szCs w:val="28"/>
                <w:lang w:eastAsia="en-US"/>
              </w:rPr>
              <w:t xml:space="preserve"> на базе детского сада проходят практическую подготовку, </w:t>
            </w:r>
            <w:r>
              <w:rPr>
                <w:sz w:val="28"/>
                <w:szCs w:val="28"/>
              </w:rPr>
              <w:t>получают знания о методах работы с обычными  и кочевыми группами, о способах вовлечения детей в образовательный процесс и о том, как создавать безопасную и поддерживающую образовательную среду.</w:t>
            </w:r>
            <w:r>
              <w:rPr>
                <w:rStyle w:val="Strong"/>
                <w:rFonts w:eastAsia="Calibri"/>
                <w:b w:val="false"/>
                <w:bCs w:val="false"/>
                <w:sz w:val="28"/>
                <w:szCs w:val="28"/>
                <w:lang w:eastAsia="en-US"/>
              </w:rPr>
              <w:t xml:space="preserve"> Учащиеся на практике осваивают приемы работы с детьми дошкольного возраста, а также принимают участие в проведении занятий, такие как  лепка, аппликация. Ведь они осваивают профессию, требующую не только профессиональных знаний, но и огромного терпения, любви к детям.</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Следующее направление. Волонтеры объединения внеурочной деятельности «Этнопедагогика» проводят  с воспитанниками конкурсы, эстафеты и обучающие занятия. Их активное участие не только обогащает образовательный процесс, но и помогает формировать жизненные навыки и ценности.  Также учащиеся класса психолого-педагогической направленности организовывают театральные постановки для воспитанников. Это не только позволяет детям погрузиться в мир искусства и фантазии, но и помогает привить любовь к творчеству. Такое  взаимодействие создает возможность для внедрения новых подходов и идей,  а также создает положительное воздействие на развитие дошкольников, которые получают новые впечатления.</w:t>
            </w:r>
          </w:p>
          <w:p>
            <w:pPr>
              <w:pStyle w:val="BodyText"/>
              <w:jc w:val="both"/>
              <w:rPr>
                <w:rStyle w:val="Strong"/>
                <w:rFonts w:eastAsia="Calibri"/>
                <w:b w:val="false"/>
                <w:bCs w:val="false"/>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На летних каникулах учащиеся уезжают домой в тундру и могут  передать накопленные знания и навыки своим младшим братьям и  сестрам. Они могут проводить занятия по математике и окружающему миру,</w:t>
            </w:r>
            <w:bookmarkStart w:id="0" w:name="_GoBack"/>
            <w:bookmarkEnd w:id="0"/>
            <w:r>
              <w:rPr>
                <w:rStyle w:val="Strong"/>
                <w:rFonts w:eastAsia="Calibri"/>
                <w:b w:val="false"/>
                <w:bCs w:val="false"/>
                <w:sz w:val="28"/>
                <w:szCs w:val="28"/>
                <w:lang w:eastAsia="en-US"/>
              </w:rPr>
              <w:t xml:space="preserve"> лепке и аппликации. Вместе с ними играть на улице в подвижные игры, учить координации и развивать физические способности. Ребята на практике имеют возможность развивать свои  профессиональные качества будущих воспитателей, ведь они после окончания школы могут  вернуться работать воспитателями кочевых групп. Это направление работы является важным, поскольку кочевые группы предоставляют уникальную возможность для детей, обеспечивая их необходимыми образовательными и культурными ресурсами, особенно в отдаленных и сложных условиях проживания.</w:t>
            </w:r>
          </w:p>
          <w:p>
            <w:pPr>
              <w:pStyle w:val="BodyText"/>
              <w:tabs>
                <w:tab w:val="clear" w:pos="708"/>
                <w:tab w:val="left" w:pos="1732" w:leader="none"/>
                <w:tab w:val="left" w:pos="10762" w:leader="none"/>
              </w:tabs>
              <w:spacing w:before="0" w:after="0"/>
              <w:jc w:val="both"/>
              <w:rPr>
                <w:rFonts w:eastAsia="Calibri"/>
                <w:sz w:val="28"/>
                <w:szCs w:val="28"/>
                <w:lang w:eastAsia="en-US"/>
              </w:rPr>
            </w:pPr>
            <w:r>
              <w:rPr>
                <w:rStyle w:val="Strong"/>
                <w:rFonts w:eastAsia="Calibri"/>
                <w:b w:val="false"/>
                <w:bCs w:val="false"/>
                <w:sz w:val="28"/>
                <w:szCs w:val="28"/>
                <w:lang w:eastAsia="en-US"/>
              </w:rPr>
              <w:t xml:space="preserve">   </w:t>
            </w:r>
            <w:r>
              <w:rPr>
                <w:rStyle w:val="Strong"/>
                <w:rFonts w:eastAsia="Calibri"/>
                <w:b w:val="false"/>
                <w:bCs w:val="false"/>
                <w:sz w:val="28"/>
                <w:szCs w:val="28"/>
                <w:lang w:eastAsia="en-US"/>
              </w:rPr>
              <w:t xml:space="preserve">Детский сад, функционирующий как адаптивная система дошкольного образования, является важнейшим фактором успешной социализации и развития личности ребенка. </w:t>
            </w:r>
            <w:r>
              <w:rPr>
                <w:rStyle w:val="FontStyleText"/>
                <w:lang w:eastAsia="en-US"/>
              </w:rPr>
              <w:t>Таким образом, адаптивная система дошкольного образования в детском саду является важным шагом к решению проблемы недостатка доступных форм образования для детей кочевых групп. Он открывает новые горизонты для развития детей, способствует сохранению их культурной идентичности и создает условия для полноценного обучения и воспитания. Важно продолжать работу в этом направлении, привлекая внимание к проблемам кочевого образования групп и разрабатывая новые подходы к обучению</w:t>
            </w:r>
            <w:r>
              <w:rPr>
                <w:rFonts w:eastAsia="Calibri"/>
                <w:sz w:val="28"/>
                <w:szCs w:val="28"/>
                <w:lang w:eastAsia="en-US"/>
              </w:rPr>
              <w:t>.</w:t>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rPr>
                <w:rStyle w:val="Strong"/>
                <w:rFonts w:eastAsia="Calibri"/>
                <w:b w:val="false"/>
                <w:bCs w:val="false"/>
                <w:sz w:val="28"/>
                <w:szCs w:val="28"/>
                <w:lang w:eastAsia="en-US"/>
              </w:rPr>
            </w:pPr>
            <w:r>
              <w:rPr>
                <w:rFonts w:eastAsia="Calibri"/>
                <w:b w:val="false"/>
                <w:bCs w:val="false"/>
                <w:sz w:val="28"/>
                <w:szCs w:val="28"/>
                <w:lang w:eastAsia="en-US"/>
              </w:rPr>
            </w:r>
          </w:p>
          <w:p>
            <w:pPr>
              <w:pStyle w:val="BodyText"/>
              <w:spacing w:before="0" w:after="140"/>
              <w:rPr>
                <w:rStyle w:val="Strong"/>
                <w:rFonts w:eastAsia="Calibri"/>
                <w:b w:val="false"/>
                <w:bCs w:val="false"/>
                <w:sz w:val="28"/>
                <w:szCs w:val="28"/>
                <w:lang w:eastAsia="en-US"/>
              </w:rPr>
            </w:pPr>
            <w:r>
              <w:rPr>
                <w:rFonts w:eastAsia="Calibri"/>
                <w:b w:val="false"/>
                <w:bCs w:val="false"/>
                <w:sz w:val="28"/>
                <w:szCs w:val="28"/>
                <w:lang w:eastAsia="en-US"/>
              </w:rPr>
            </w:r>
          </w:p>
        </w:tc>
      </w:tr>
    </w:tbl>
    <w:p>
      <w:pPr>
        <w:pStyle w:val="Normal"/>
        <w:rPr/>
      </w:pPr>
      <w:r>
        <w:rPr/>
        <w:t xml:space="preserve">   </w:t>
      </w:r>
    </w:p>
    <w:p>
      <w:pPr>
        <w:pStyle w:val="Normal"/>
        <w:rPr/>
      </w:pPr>
      <w:r>
        <w:rPr/>
      </w:r>
    </w:p>
    <w:p>
      <w:pPr>
        <w:pStyle w:val="Normal"/>
        <w:rPr/>
      </w:pPr>
      <w:r>
        <w:rPr/>
      </w:r>
    </w:p>
    <w:p>
      <w:pPr>
        <w:pStyle w:val="35"/>
        <w:shd w:val="clear" w:color="auto" w:fill="auto"/>
        <w:spacing w:before="0" w:after="60"/>
        <w:ind w:firstLine="720" w:left="20" w:right="20"/>
        <w:jc w:val="both"/>
        <w:rPr/>
      </w:pPr>
      <w:r>
        <w:rPr/>
      </w:r>
    </w:p>
    <w:p>
      <w:pPr>
        <w:pStyle w:val="Normal"/>
        <w:rPr/>
      </w:pPr>
      <w:r>
        <w:rPr/>
      </w:r>
    </w:p>
    <w:p>
      <w:pPr>
        <w:pStyle w:val="Normal"/>
        <w:rPr/>
      </w:pPr>
      <w:r>
        <w:rPr/>
      </w:r>
    </w:p>
    <w:p>
      <w:pPr>
        <w:pStyle w:val="Normal"/>
        <w:rPr>
          <w:sz w:val="28"/>
          <w:szCs w:val="28"/>
        </w:rPr>
      </w:pPr>
      <w:r>
        <w:rPr>
          <w:sz w:val="28"/>
          <w:szCs w:val="28"/>
        </w:rPr>
      </w:r>
    </w:p>
    <w:sectPr>
      <w:type w:val="nextPage"/>
      <w:pgSz w:w="11906" w:h="16838"/>
      <w:pgMar w:left="1134" w:right="1134" w:gutter="0" w:header="0" w:top="993"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Tahoma">
    <w:charset w:val="01"/>
    <w:family w:val="roman"/>
    <w:pitch w:val="variable"/>
  </w:font>
  <w:font w:name="Open Sans">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375" w:hanging="0"/>
      </w:pPr>
      <w:rPr>
        <w:rFonts w:ascii="Symbol" w:hAnsi="Symbol" w:cs="Symbol" w:hint="default"/>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375" w:hanging="0"/>
      </w:pPr>
      <w:rPr>
        <w:rFonts w:ascii="Symbol" w:hAnsi="Symbol" w:cs="Symbol" w:hint="default"/>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reeSerif"/>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qFormat/>
    <w:rPr>
      <w:rFonts w:ascii="Arial" w:hAnsi="Arial" w:eastAsia="Arial" w:cs="Arial"/>
      <w:sz w:val="27"/>
      <w:szCs w:val="27"/>
      <w:shd w:fill="FFFFFF" w:val="clear"/>
    </w:rPr>
  </w:style>
  <w:style w:type="character" w:styleId="Style15" w:customStyle="1">
    <w:name w:val="Основной текст + Полужирный"/>
    <w:basedOn w:val="Style14"/>
    <w:qFormat/>
    <w:rPr>
      <w:rFonts w:ascii="Arial" w:hAnsi="Arial" w:eastAsia="Arial" w:cs="Arial"/>
      <w:b/>
      <w:bCs/>
      <w:sz w:val="27"/>
      <w:szCs w:val="27"/>
      <w:shd w:fill="FFFFFF" w:val="clear"/>
    </w:rPr>
  </w:style>
  <w:style w:type="character" w:styleId="Strong">
    <w:name w:val="Strong"/>
    <w:qFormat/>
    <w:rPr>
      <w:b/>
      <w:bCs/>
    </w:rPr>
  </w:style>
  <w:style w:type="character" w:styleId="Style16" w:customStyle="1">
    <w:name w:val="Маркеры"/>
    <w:qFormat/>
    <w:rPr>
      <w:rFonts w:ascii="OpenSymbol" w:hAnsi="OpenSymbol" w:eastAsia="OpenSymbol" w:cs="OpenSymbol"/>
    </w:rPr>
  </w:style>
  <w:style w:type="character" w:styleId="Style17" w:customStyle="1">
    <w:name w:val="Символ нумерации"/>
    <w:qFormat/>
    <w:rPr/>
  </w:style>
  <w:style w:type="character" w:styleId="FontStyleText" w:customStyle="1">
    <w:name w:val="fontStyleText"/>
    <w:qFormat/>
    <w:rPr>
      <w:rFonts w:ascii="Times New Roman" w:hAnsi="Times New Roman" w:eastAsia="Times New Roman" w:cs="Times New Roman"/>
      <w:b w:val="false"/>
      <w:bCs w:val="false"/>
      <w:i w:val="false"/>
      <w:iCs w:val="false"/>
      <w:sz w:val="28"/>
      <w:szCs w:val="28"/>
    </w:rPr>
  </w:style>
  <w:style w:type="character" w:styleId="Style18" w:customStyle="1">
    <w:name w:val="Текст выноски Знак"/>
    <w:basedOn w:val="DefaultParagraphFont"/>
    <w:link w:val="BalloonText"/>
    <w:uiPriority w:val="99"/>
    <w:semiHidden/>
    <w:qFormat/>
    <w:rsid w:val="00157d03"/>
    <w:rPr>
      <w:rFonts w:ascii="Tahoma" w:hAnsi="Tahoma" w:eastAsia="Times New Roman" w:cs="Tahoma"/>
      <w:sz w:val="16"/>
      <w:szCs w:val="16"/>
      <w:lang w:eastAsia="ru-RU"/>
    </w:rPr>
  </w:style>
  <w:style w:type="paragraph" w:styleId="Style19" w:customStyle="1">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rPr>
  </w:style>
  <w:style w:type="paragraph" w:styleId="Indexheading">
    <w:name w:val="index heading"/>
    <w:basedOn w:val="Normal"/>
    <w:qFormat/>
    <w:pPr>
      <w:suppressLineNumbers/>
    </w:pPr>
    <w:rPr>
      <w:rFonts w:cs="Lohit Devanagari"/>
    </w:rPr>
  </w:style>
  <w:style w:type="paragraph" w:styleId="Caption11" w:customStyle="1">
    <w:name w:val="caption11"/>
    <w:basedOn w:val="Normal"/>
    <w:qFormat/>
    <w:pPr>
      <w:suppressLineNumbers/>
      <w:spacing w:before="120" w:after="120"/>
    </w:pPr>
    <w:rPr>
      <w:rFonts w:cs="Lohit Devanagari"/>
      <w:i/>
      <w:iCs/>
    </w:rPr>
  </w:style>
  <w:style w:type="paragraph" w:styleId="Caption111" w:customStyle="1">
    <w:name w:val="caption111"/>
    <w:basedOn w:val="Normal"/>
    <w:qFormat/>
    <w:pPr>
      <w:suppressLineNumbers/>
      <w:spacing w:before="120" w:after="120"/>
    </w:pPr>
    <w:rPr>
      <w:rFonts w:cs="Lohit Devanagari"/>
      <w:i/>
      <w:iCs/>
    </w:rPr>
  </w:style>
  <w:style w:type="paragraph" w:styleId="ListParagraph">
    <w:name w:val="List Paragraph"/>
    <w:basedOn w:val="Normal"/>
    <w:qFormat/>
    <w:pPr>
      <w:spacing w:before="0" w:after="0"/>
      <w:ind w:left="720"/>
      <w:contextualSpacing/>
    </w:pPr>
    <w:rPr/>
  </w:style>
  <w:style w:type="paragraph" w:styleId="NoSpacing">
    <w:name w:val="No Spacing"/>
    <w:qFormat/>
    <w:pPr>
      <w:widowControl/>
      <w:suppressAutoHyphens w:val="true"/>
      <w:bidi w:val="0"/>
      <w:spacing w:before="0" w:after="0"/>
      <w:jc w:val="left"/>
    </w:pPr>
    <w:rPr>
      <w:rFonts w:ascii="Calibri" w:hAnsi="Calibri" w:eastAsia="Calibri" w:cs="FreeSerif"/>
      <w:color w:val="auto"/>
      <w:kern w:val="0"/>
      <w:sz w:val="22"/>
      <w:szCs w:val="22"/>
      <w:lang w:val="ru-RU" w:eastAsia="en-US" w:bidi="ar-SA"/>
    </w:rPr>
  </w:style>
  <w:style w:type="paragraph" w:styleId="35" w:customStyle="1">
    <w:name w:val="Основной текст35"/>
    <w:basedOn w:val="Normal"/>
    <w:qFormat/>
    <w:pPr>
      <w:shd w:val="clear" w:color="auto" w:fill="FFFFFF"/>
      <w:spacing w:lineRule="exact" w:line="322" w:before="60" w:after="60"/>
      <w:ind w:hanging="540"/>
    </w:pPr>
    <w:rPr>
      <w:rFonts w:ascii="Arial" w:hAnsi="Arial" w:eastAsia="Arial" w:cs="Arial"/>
      <w:sz w:val="27"/>
      <w:szCs w:val="27"/>
      <w:lang w:eastAsia="en-US"/>
    </w:rPr>
  </w:style>
  <w:style w:type="paragraph" w:styleId="32" w:customStyle="1">
    <w:name w:val="Заголовок №3 (2)"/>
    <w:basedOn w:val="Normal"/>
    <w:qFormat/>
    <w:pPr>
      <w:shd w:val="clear" w:color="auto" w:fill="FFFFFF"/>
      <w:spacing w:lineRule="atLeast" w:line="0" w:before="60" w:after="180"/>
      <w:ind w:hanging="420"/>
      <w:jc w:val="both"/>
      <w:outlineLvl w:val="2"/>
    </w:pPr>
    <w:rPr>
      <w:rFonts w:ascii="Arial" w:hAnsi="Arial" w:eastAsia="Arial" w:cs="Arial"/>
      <w:sz w:val="27"/>
      <w:szCs w:val="27"/>
      <w:lang w:eastAsia="en-US"/>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Style21"/>
    <w:pPr/>
    <w:rPr/>
  </w:style>
  <w:style w:type="paragraph" w:styleId="Style22" w:customStyle="1">
    <w:name w:val="Содержимое таблицы"/>
    <w:basedOn w:val="Normal"/>
    <w:qFormat/>
    <w:pPr>
      <w:widowControl w:val="false"/>
      <w:suppressLineNumbers/>
    </w:pPr>
    <w:rPr/>
  </w:style>
  <w:style w:type="paragraph" w:styleId="ParagraphStyleText" w:customStyle="1">
    <w:name w:val="paragraphStyleText"/>
    <w:basedOn w:val="Normal"/>
    <w:qFormat/>
    <w:pPr>
      <w:spacing w:lineRule="auto" w:line="360"/>
      <w:jc w:val="both"/>
    </w:pPr>
    <w:rPr/>
  </w:style>
  <w:style w:type="paragraph" w:styleId="BalloonText">
    <w:name w:val="Balloon Text"/>
    <w:basedOn w:val="Normal"/>
    <w:link w:val="Style18"/>
    <w:uiPriority w:val="99"/>
    <w:semiHidden/>
    <w:unhideWhenUsed/>
    <w:qFormat/>
    <w:rsid w:val="00157d03"/>
    <w:pPr/>
    <w:rPr>
      <w:rFonts w:ascii="Tahoma" w:hAnsi="Tahoma" w:cs="Tahoma"/>
      <w:sz w:val="16"/>
      <w:szCs w:val="16"/>
    </w:rPr>
  </w:style>
  <w:style w:type="numbering" w:styleId="NoList" w:default="1">
    <w:name w:val="No List"/>
    <w:uiPriority w:val="99"/>
    <w:semiHidden/>
    <w:unhideWhenUsed/>
    <w:qFormat/>
  </w:style>
  <w:style w:type="numbering" w:styleId="Style23" w:customStyle="1">
    <w:name w:val="Маркированный •"/>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2170</TotalTime>
  <Application>LibreOffice/7.6.0.3$Linux_X86_64 LibreOffice_project/60$Build-3</Application>
  <AppVersion>15.0000</AppVersion>
  <Pages>5</Pages>
  <Words>1149</Words>
  <Characters>8372</Characters>
  <CharactersWithSpaces>9643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2025-03-27T16:25:00Z</dcterms:created>
  <dc:creator>Xiaomi</dc:creator>
  <dc:description/>
  <dc:language>ru-RU</dc:language>
  <cp:lastModifiedBy/>
  <cp:lastPrinted>2025-04-02T14:04:00Z</cp:lastPrinted>
  <dcterms:modified xsi:type="dcterms:W3CDTF">2025-04-26T12:18:15Z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