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7F" w:rsidRPr="009B207F" w:rsidRDefault="009B207F" w:rsidP="009B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7F">
        <w:rPr>
          <w:rFonts w:ascii="Times New Roman" w:hAnsi="Times New Roman" w:cs="Times New Roman"/>
          <w:b/>
          <w:sz w:val="28"/>
          <w:szCs w:val="28"/>
        </w:rPr>
        <w:t xml:space="preserve">ГБДОУ детский сад № 33 комбинированного вида </w:t>
      </w:r>
      <w:proofErr w:type="spellStart"/>
      <w:r w:rsidRPr="009B207F">
        <w:rPr>
          <w:rFonts w:ascii="Times New Roman" w:hAnsi="Times New Roman" w:cs="Times New Roman"/>
          <w:b/>
          <w:sz w:val="28"/>
          <w:szCs w:val="28"/>
        </w:rPr>
        <w:t>Петродворцового</w:t>
      </w:r>
      <w:proofErr w:type="spellEnd"/>
      <w:r w:rsidRPr="009B207F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Санкт-Петербурга.</w:t>
      </w:r>
    </w:p>
    <w:p w:rsidR="009B207F" w:rsidRPr="009B207F" w:rsidRDefault="009B207F" w:rsidP="009B20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7F">
        <w:rPr>
          <w:rFonts w:ascii="Times New Roman" w:hAnsi="Times New Roman" w:cs="Times New Roman"/>
          <w:b/>
          <w:sz w:val="28"/>
          <w:szCs w:val="28"/>
        </w:rPr>
        <w:t>Доклад музыкального руководителя: Михайловой Светланы Борисовны</w:t>
      </w:r>
    </w:p>
    <w:p w:rsidR="009B207F" w:rsidRPr="00472618" w:rsidRDefault="009B207F" w:rsidP="009B207F">
      <w:pPr>
        <w:rPr>
          <w:rFonts w:ascii="Times New Roman" w:hAnsi="Times New Roman" w:cs="Times New Roman"/>
          <w:sz w:val="28"/>
          <w:szCs w:val="28"/>
        </w:rPr>
      </w:pPr>
      <w:r w:rsidRPr="009B207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упражнений на музыкальных занятиях с детьми </w:t>
      </w:r>
      <w:r>
        <w:rPr>
          <w:rFonts w:ascii="Times New Roman" w:hAnsi="Times New Roman" w:cs="Times New Roman"/>
          <w:sz w:val="28"/>
          <w:szCs w:val="28"/>
        </w:rPr>
        <w:t>с ТНР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9B207F" w:rsidRDefault="009B207F" w:rsidP="009B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детский сад имеет компенсирующую направленность речевого развития детей дошкольного возраста. </w:t>
      </w:r>
      <w:r w:rsidRPr="00B1583C">
        <w:rPr>
          <w:rFonts w:ascii="Times New Roman" w:hAnsi="Times New Roman" w:cs="Times New Roman"/>
          <w:sz w:val="28"/>
          <w:szCs w:val="28"/>
        </w:rPr>
        <w:t xml:space="preserve">Музыкальное воспитание в логопедическом детском саду носит, если так можно выразиться, «симптоматический» характер, т.е. проводится с учетом «симптомов», характерных признаков детей с речевыми нарушениями, и направлено помимо решения музыкальных задач на решение задач коррекционных </w:t>
      </w:r>
    </w:p>
    <w:p w:rsidR="009B207F" w:rsidRDefault="009B207F" w:rsidP="009B20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как,  реалии нашего времени требуют от современных педагогов внедрение в свою практическую деятельность таких технологий, которые с одной стороны смогут обеспечить качественные знания детей, а с другой стороны, должны быть ориентированы на физическое, психическое, духовное здоровье детей, учитывая их психофизиологические особенности, а главное учитывая особенности детей компенсирующих групп я решила соединить в своей работе  два направления: музыкальное развитие детей и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упражнений. </w:t>
      </w:r>
    </w:p>
    <w:p w:rsidR="009B207F" w:rsidRPr="003A2D13" w:rsidRDefault="009B207F" w:rsidP="009B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D8">
        <w:rPr>
          <w:rFonts w:ascii="Times New Roman" w:eastAsia="Times New Roman" w:hAnsi="Times New Roman" w:cs="Times New Roman"/>
          <w:sz w:val="28"/>
          <w:szCs w:val="28"/>
        </w:rPr>
        <w:t xml:space="preserve">Известный ученый     Татьяна Черниговская </w:t>
      </w:r>
      <w:proofErr w:type="gramStart"/>
      <w:r w:rsidRPr="00794BD8">
        <w:rPr>
          <w:rFonts w:ascii="Times New Roman" w:eastAsia="Times New Roman" w:hAnsi="Times New Roman" w:cs="Times New Roman"/>
          <w:sz w:val="28"/>
          <w:szCs w:val="28"/>
        </w:rPr>
        <w:t>говорит: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4BD8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794BD8">
        <w:rPr>
          <w:rFonts w:ascii="Times New Roman" w:hAnsi="Times New Roman" w:cs="Times New Roman"/>
          <w:sz w:val="28"/>
          <w:szCs w:val="28"/>
        </w:rPr>
        <w:t xml:space="preserve">Я уверена, что каждого маленького ребенка нужно учить музыке, потому что это </w:t>
      </w:r>
    </w:p>
    <w:p w:rsidR="009B207F" w:rsidRDefault="009B207F" w:rsidP="009B2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4BD8">
        <w:rPr>
          <w:rFonts w:ascii="Times New Roman" w:hAnsi="Times New Roman" w:cs="Times New Roman"/>
          <w:sz w:val="28"/>
          <w:szCs w:val="28"/>
        </w:rPr>
        <w:t>тонкая изысканная настройка нейронной сети – и неважно, станет он профессионалом или 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207F" w:rsidRDefault="009B207F" w:rsidP="009B207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игры и упражнения, позволяют создать новые нейронные сети и улучшить межполушарное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взаимодействие,  эффективно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воздействовать на развитие умственных способностей, физического и психического развития детей, эмоциональную отзывчивость.</w:t>
      </w:r>
    </w:p>
    <w:p w:rsidR="009B207F" w:rsidRDefault="009B207F" w:rsidP="009B20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к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кинезиологическим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играм и упражнениям добавить</w:t>
      </w:r>
      <w:r w:rsidRPr="003C2DA6">
        <w:rPr>
          <w:rFonts w:ascii="Times New Roman" w:hAnsi="Times New Roman" w:cs="Times New Roman"/>
          <w:color w:val="000000"/>
          <w:sz w:val="28"/>
          <w:szCs w:val="28"/>
        </w:rPr>
        <w:t>, использование музыки в качестве дополнительного сенсорного притока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то </w:t>
      </w:r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</w:t>
      </w:r>
      <w:proofErr w:type="gramEnd"/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 улучшает</w:t>
      </w:r>
      <w:r>
        <w:rPr>
          <w:rFonts w:ascii="Times New Roman" w:hAnsi="Times New Roman" w:cs="Times New Roman"/>
          <w:color w:val="000000"/>
          <w:sz w:val="28"/>
          <w:szCs w:val="28"/>
        </w:rPr>
        <w:t>ся не только</w:t>
      </w:r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 функции речи (</w:t>
      </w:r>
      <w:proofErr w:type="spellStart"/>
      <w:r w:rsidRPr="003C2DA6">
        <w:rPr>
          <w:rFonts w:ascii="Times New Roman" w:hAnsi="Times New Roman" w:cs="Times New Roman"/>
          <w:color w:val="000000"/>
          <w:sz w:val="28"/>
          <w:szCs w:val="28"/>
        </w:rPr>
        <w:t>C.Hoskins</w:t>
      </w:r>
      <w:proofErr w:type="spellEnd"/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 1988),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и запоминание ключевых фраз, </w:t>
      </w:r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 облегчает усвоение информации дошкольниками (</w:t>
      </w:r>
      <w:proofErr w:type="spellStart"/>
      <w:r w:rsidRPr="003C2DA6">
        <w:rPr>
          <w:rFonts w:ascii="Times New Roman" w:hAnsi="Times New Roman" w:cs="Times New Roman"/>
          <w:color w:val="000000"/>
          <w:sz w:val="28"/>
          <w:szCs w:val="28"/>
        </w:rPr>
        <w:t>C.W.Park</w:t>
      </w:r>
      <w:proofErr w:type="spellEnd"/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C2DA6">
        <w:rPr>
          <w:rFonts w:ascii="Times New Roman" w:hAnsi="Times New Roman" w:cs="Times New Roman"/>
          <w:color w:val="000000"/>
          <w:sz w:val="28"/>
          <w:szCs w:val="28"/>
        </w:rPr>
        <w:t>S.M.Yong</w:t>
      </w:r>
      <w:proofErr w:type="spellEnd"/>
      <w:r w:rsidRPr="003C2DA6">
        <w:rPr>
          <w:rFonts w:ascii="Times New Roman" w:hAnsi="Times New Roman" w:cs="Times New Roman"/>
          <w:color w:val="000000"/>
          <w:sz w:val="28"/>
          <w:szCs w:val="28"/>
        </w:rPr>
        <w:t xml:space="preserve"> 1986).</w:t>
      </w:r>
    </w:p>
    <w:p w:rsidR="009B207F" w:rsidRPr="00B1583C" w:rsidRDefault="009B207F" w:rsidP="009B207F">
      <w:pPr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Дети, посещающие компенсирующие группы имеют диагноз: ТНР. Ни один из воспитанников не имеет 1 группу здоровья. </w:t>
      </w:r>
    </w:p>
    <w:p w:rsidR="009B207F" w:rsidRPr="00B1583C" w:rsidRDefault="009B207F" w:rsidP="009B207F">
      <w:pPr>
        <w:rPr>
          <w:rFonts w:ascii="Times New Roman" w:hAnsi="Times New Roman" w:cs="Times New Roman"/>
          <w:sz w:val="28"/>
          <w:szCs w:val="28"/>
        </w:rPr>
      </w:pPr>
      <w:r w:rsidRPr="00B1583C">
        <w:rPr>
          <w:rFonts w:ascii="Times New Roman" w:hAnsi="Times New Roman" w:cs="Times New Roman"/>
          <w:sz w:val="28"/>
          <w:szCs w:val="28"/>
        </w:rPr>
        <w:lastRenderedPageBreak/>
        <w:t>Для детей характерны снижение умственной работоспособности, повышенная психическая истощаемость, излишняя возбудимость и раздражительность, эмоциональная неустойчивость.</w:t>
      </w:r>
    </w:p>
    <w:p w:rsidR="009B207F" w:rsidRPr="00B1583C" w:rsidRDefault="009B207F" w:rsidP="009B207F">
      <w:pPr>
        <w:rPr>
          <w:rFonts w:ascii="Times New Roman" w:eastAsia="Times New Roman" w:hAnsi="Times New Roman" w:cs="Times New Roman"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sz w:val="28"/>
          <w:szCs w:val="28"/>
        </w:rPr>
        <w:t>У многих детей, посещающих компенсирующие группы, плохо развита координация движений, двигательные и певческие навыки, чувство ритма, навыки пространственной организации движений, мелкая моторика, музыкальный слух. Дети не проявляют творческой инициативы.</w:t>
      </w:r>
    </w:p>
    <w:p w:rsidR="009B207F" w:rsidRDefault="009B207F" w:rsidP="009B207F">
      <w:pPr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1583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Полученные данные определи основные приоритеты в реализации образовательной программы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внедрение и использование в своей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практической  деятельности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приемов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кинезиологии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сочетании с музыкой во всех видах детской музыкальной деятельности.</w:t>
      </w:r>
    </w:p>
    <w:p w:rsidR="009B207F" w:rsidRPr="001615A3" w:rsidRDefault="009B207F" w:rsidP="009B207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Хотелось бы подчеркнуть, что работа проходит наиболее эффективно, когда в ней принимают участие все педагоги ГБДОУ: учителя-логопеды, воспитатели, педагог-психолог, инструктор по физической культуре, музыкальный руководитель.</w:t>
      </w:r>
    </w:p>
    <w:p w:rsidR="009B207F" w:rsidRPr="00B1583C" w:rsidRDefault="009B207F" w:rsidP="009B207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Цель: </w:t>
      </w: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 xml:space="preserve">способствовать развитию межполушарного взаимодействия, через синтез музыки и движения, с </w:t>
      </w:r>
      <w:proofErr w:type="gramStart"/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использованием  приемов</w:t>
      </w:r>
      <w:proofErr w:type="gramEnd"/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кинезиологии</w:t>
      </w:r>
      <w:proofErr w:type="spellEnd"/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 xml:space="preserve"> во всех видах музыкальной деятельности,  для развития умственного и физического здоровья дошкольников.</w:t>
      </w:r>
    </w:p>
    <w:p w:rsidR="009B207F" w:rsidRPr="00B1583C" w:rsidRDefault="009B207F" w:rsidP="009B207F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Задачи </w:t>
      </w:r>
      <w:proofErr w:type="spellStart"/>
      <w:r w:rsidRPr="00B158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кинезиологии</w:t>
      </w:r>
      <w:proofErr w:type="spellEnd"/>
      <w:r w:rsidRPr="00B1583C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</w:t>
      </w:r>
    </w:p>
    <w:p w:rsidR="009B207F" w:rsidRPr="00B1583C" w:rsidRDefault="009B207F" w:rsidP="009B20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Развитие речи.</w:t>
      </w:r>
    </w:p>
    <w:p w:rsidR="009B207F" w:rsidRPr="00B1583C" w:rsidRDefault="009B207F" w:rsidP="009B20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 xml:space="preserve">Снятие эмоциональной напряженности </w:t>
      </w:r>
    </w:p>
    <w:p w:rsidR="009B207F" w:rsidRPr="00B1583C" w:rsidRDefault="009B207F" w:rsidP="009B20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Развитие общей и мелкой моторики.</w:t>
      </w:r>
    </w:p>
    <w:p w:rsidR="009B207F" w:rsidRPr="00B1583C" w:rsidRDefault="009B207F" w:rsidP="009B20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Синхронизация работы полушарий.</w:t>
      </w:r>
    </w:p>
    <w:p w:rsidR="009B207F" w:rsidRPr="00B1583C" w:rsidRDefault="009B207F" w:rsidP="009B20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Развитие памяти, внимания, воображения, мышления.</w:t>
      </w:r>
    </w:p>
    <w:p w:rsidR="009B207F" w:rsidRPr="00B1583C" w:rsidRDefault="009B207F" w:rsidP="009B207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Создание положительного эмоционального настроя.</w:t>
      </w:r>
    </w:p>
    <w:p w:rsidR="009B207F" w:rsidRPr="00B1583C" w:rsidRDefault="009B207F" w:rsidP="009B207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B1583C">
        <w:rPr>
          <w:rFonts w:ascii="Times New Roman" w:eastAsia="Times New Roman" w:hAnsi="Times New Roman" w:cs="Times New Roman"/>
          <w:b/>
          <w:i/>
          <w:sz w:val="28"/>
          <w:szCs w:val="28"/>
        </w:rPr>
        <w:t>Условиями  успешной</w:t>
      </w:r>
      <w:proofErr w:type="gramEnd"/>
      <w:r w:rsidRPr="00B1583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реализации поставленных целей и задач стало:</w:t>
      </w:r>
    </w:p>
    <w:p w:rsidR="009B207F" w:rsidRPr="00B1583C" w:rsidRDefault="009B207F" w:rsidP="009B20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Применение метода во всех видах детской музыкальной деятельности (восприятие, пение, движение, игра на детских музыкальных инструментах)</w:t>
      </w:r>
    </w:p>
    <w:p w:rsidR="009B207F" w:rsidRPr="00B1583C" w:rsidRDefault="009B207F" w:rsidP="009B20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Использование данной методики как системы упражнений</w:t>
      </w:r>
    </w:p>
    <w:p w:rsidR="009B207F" w:rsidRPr="00B1583C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B207F" w:rsidRPr="00B1583C" w:rsidRDefault="009B207F" w:rsidP="009B20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Усложнение упражнений в соответствии с возрастными возможностями детей.</w:t>
      </w:r>
    </w:p>
    <w:p w:rsidR="009B207F" w:rsidRPr="00B1583C" w:rsidRDefault="009B207F" w:rsidP="009B20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Подбор музыкального репертуара, соответствующего возрастным особенностям детей. Музыка должна использоваться в качественном исполнении, используются высокохудожественные музыкальные произведения</w:t>
      </w:r>
    </w:p>
    <w:p w:rsidR="009B207F" w:rsidRPr="00B1583C" w:rsidRDefault="009B207F" w:rsidP="009B207F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Регулярное использование </w:t>
      </w:r>
      <w:proofErr w:type="spellStart"/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>кинезиологических</w:t>
      </w:r>
      <w:proofErr w:type="spellEnd"/>
      <w:r w:rsidRPr="00B1583C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упражнений всеми педагогами и специалистами ГБДОУ, как при проведении НОД, так и использование их в режимные моменты, в качестве динамических пауз.</w:t>
      </w:r>
    </w:p>
    <w:p w:rsidR="009B207F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07F" w:rsidRPr="00B1583C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Более подробно, хотелось бы рассказать о практической деятельности.</w:t>
      </w:r>
    </w:p>
    <w:p w:rsidR="009B207F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207F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Этапы реализации. Практическая деятельность</w:t>
      </w:r>
    </w:p>
    <w:p w:rsidR="009B207F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207F" w:rsidRPr="00C95CC0" w:rsidRDefault="009B207F" w:rsidP="009B207F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FE69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Определение проблемы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Поиск способов и путей решения выявленных проблем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Целеполагание: постановка цели и задач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5CC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E69F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95CC0">
        <w:rPr>
          <w:rFonts w:ascii="Times New Roman" w:eastAsia="Times New Roman" w:hAnsi="Times New Roman" w:cs="Times New Roman"/>
          <w:b/>
          <w:sz w:val="28"/>
          <w:szCs w:val="28"/>
        </w:rPr>
        <w:t>этап.</w:t>
      </w:r>
    </w:p>
    <w:p w:rsidR="009B207F" w:rsidRPr="00816586" w:rsidRDefault="009B207F" w:rsidP="009B207F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5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программно-методического обеспечения</w:t>
      </w:r>
    </w:p>
    <w:p w:rsidR="009B207F" w:rsidRDefault="009B207F" w:rsidP="009B207F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 и упражнения</w:t>
      </w:r>
    </w:p>
    <w:p w:rsidR="009B207F" w:rsidRDefault="009B207F" w:rsidP="009B207F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сопровождения.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III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этап. Практическая деятельность.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Начинать любое занятие можно с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кинезиологической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песенки приветствия: «Добрый день, глазки». Песня очень короткая, но соединяет в себе сразу несколько направлений работы: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>Глазодвигательные упражнения – «Добрый день, глазки!»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>Самомассаж – «Добрый день, ушки»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>Упражнение на развитие общей моторики, чувства ритма, координации движений, межполушарного взаимодействия – «Добрый день, ручки. Добрый день, ножки!» Плюс ко всему нам удается создать положительный эмоциональный настрой на всё занятия.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 w:rsidRPr="009B207F">
        <w:rPr>
          <w:rFonts w:ascii="Times New Roman" w:eastAsia="Times New Roman" w:hAnsi="Times New Roman" w:cs="Times New Roman"/>
          <w:sz w:val="28"/>
          <w:szCs w:val="28"/>
        </w:rPr>
        <w:t>образом,  с</w:t>
      </w:r>
      <w:proofErr w:type="gram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самого начала занятия происходит погружение детей не только в процесс музыкального развития, но и нейропсихологическое коррекцию.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Далее элементы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игр можно включить практически в любой вид деятельности: пение, музыкально-ритмические движения, танцы, игру на детских музыкальных инструментах.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На каждом занятие музыкальный руководитель использует с детьми маршевые движения: ходьбу, бег, прыжки. Включить элементы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возможно и в этот вид повседневной деятельности. Чтобы дети не просто выполняли определенный шаг: бодрый или спокойный, с носочка или с пяточка, нужно подключить </w:t>
      </w:r>
      <w:proofErr w:type="gramStart"/>
      <w:r w:rsidRPr="009B207F">
        <w:rPr>
          <w:rFonts w:ascii="Times New Roman" w:eastAsia="Times New Roman" w:hAnsi="Times New Roman" w:cs="Times New Roman"/>
          <w:sz w:val="28"/>
          <w:szCs w:val="28"/>
        </w:rPr>
        <w:t>движения  рук</w:t>
      </w:r>
      <w:proofErr w:type="gramEnd"/>
      <w:r w:rsidRPr="009B207F">
        <w:rPr>
          <w:rFonts w:ascii="Times New Roman" w:eastAsia="Times New Roman" w:hAnsi="Times New Roman" w:cs="Times New Roman"/>
          <w:sz w:val="28"/>
          <w:szCs w:val="28"/>
        </w:rPr>
        <w:t>: например, так называемые крестный ход.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   Для развития межполушарного взаимодействия можно использовать упражнения с предметами, в частности упражнение с массажными мячиками. В качестве примера, хочу показать вам упражнение под музыку Людвига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ван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Бетховена </w:t>
      </w:r>
      <w:proofErr w:type="gramStart"/>
      <w:r w:rsidRPr="009B207F">
        <w:rPr>
          <w:rFonts w:ascii="Times New Roman" w:eastAsia="Times New Roman" w:hAnsi="Times New Roman" w:cs="Times New Roman"/>
          <w:sz w:val="28"/>
          <w:szCs w:val="28"/>
        </w:rPr>
        <w:t>« К</w:t>
      </w:r>
      <w:proofErr w:type="gram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Элизе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». Хочу обратить ваше внимание, что в этом упражнение есть и взаимодействие с партнёром, </w:t>
      </w:r>
      <w:proofErr w:type="gramStart"/>
      <w:r w:rsidRPr="009B207F">
        <w:rPr>
          <w:rFonts w:ascii="Times New Roman" w:eastAsia="Times New Roman" w:hAnsi="Times New Roman" w:cs="Times New Roman"/>
          <w:sz w:val="28"/>
          <w:szCs w:val="28"/>
        </w:rPr>
        <w:t>работает  правая</w:t>
      </w:r>
      <w:proofErr w:type="gram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и левая рука одновременно выполняя при этом разные движения: одна рука передает партнеру мяч, другая принимает (зеркальные движения с партнером), были включены элементы самомассажа и массажа, и всё это надо было выполнять с соблюдением ритмического рисунка и музыкальной фразы музыкального произведения.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  При разучивании песен, мы используем упражнения на развития дыхания, чувства ритма, координации музыкального слуха и </w:t>
      </w:r>
      <w:proofErr w:type="gramStart"/>
      <w:r w:rsidRPr="009B207F">
        <w:rPr>
          <w:rFonts w:ascii="Times New Roman" w:eastAsia="Times New Roman" w:hAnsi="Times New Roman" w:cs="Times New Roman"/>
          <w:sz w:val="28"/>
          <w:szCs w:val="28"/>
        </w:rPr>
        <w:t>голоса,  можно</w:t>
      </w:r>
      <w:proofErr w:type="gram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добавлять движения рук, причем непросто движения имитирующие текст песни, но и включающие, например, зеркальные упражнения.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Одним из интересных приёмов является рисование голосом, здесь мы задействуем работу сразу нескольких отделов головного мозга, </w:t>
      </w:r>
      <w:r w:rsidRPr="009B207F">
        <w:rPr>
          <w:rFonts w:ascii="Times New Roman" w:eastAsia="Times New Roman" w:hAnsi="Times New Roman" w:cs="Times New Roman"/>
          <w:sz w:val="28"/>
          <w:szCs w:val="28"/>
        </w:rPr>
        <w:lastRenderedPageBreak/>
        <w:t>отвечающих за голос, музыкальных слух, координацию между голосом и музыкальным слухом, сюда же входят глазодвигательное упражнение.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Ещё один приём, который я использую на своих занятиях, который я разрабатываю сама – это использование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кинезиологических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карт, где с помощью парных картинок зашифрованы движения рук. В качестве примера, я хочу вам показать карту: «Космический полет», где звезда обозначает раскрытую ладонь, планета – кулачок, комета – ребро ладони. Дети выполняют это упражнение под музыку про космос. В процессе работы дети меняются картами.</w:t>
      </w:r>
    </w:p>
    <w:p w:rsidR="009B207F" w:rsidRPr="009B207F" w:rsidRDefault="009B207F" w:rsidP="009B207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игры можно применять и в пении, например, песня «У моей России музыка Г. Струве можно включить элемент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кинезиологии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в припеве: при чем здесь как мы видим задействованы не только телесные движения, но и глазодвигательные, дети выполняют разные движения одновременно: правая рука показывает солнце, левая ветер (то что на первый взгляд, кажется очень простым и доступным, на практике, вызывает у детей затруднения при выполнении этих движений), далее, рисуем радугу – зеркальные движения рук, ливни – развитие крупной моторики – таким образом, маленький припев, может заменить нам целое, специально разучиваемое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упражение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B20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B207F" w:rsidRP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Еще одним примером, использования 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кинезилогических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игр, может быть применение, пластиковых стаканчиков, что вызывает у детей особенный интерес, так как стаканчики, не являются музыкальным инструментом, но включение интересного музыкального упражнения, помогает развивать нам сразу несколько направлений: координацию движений, общую моторику, внимание, чувство ритма, взаимодействие правого и левого полушария головного мозга. Повторяю, игра очень </w:t>
      </w:r>
      <w:r w:rsidRPr="009B207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нравится </w:t>
      </w:r>
      <w:proofErr w:type="gramStart"/>
      <w:r w:rsidRPr="009B207F">
        <w:rPr>
          <w:rFonts w:ascii="Times New Roman" w:eastAsia="Times New Roman" w:hAnsi="Times New Roman" w:cs="Times New Roman"/>
          <w:sz w:val="28"/>
          <w:szCs w:val="28"/>
        </w:rPr>
        <w:t>детям</w:t>
      </w:r>
      <w:proofErr w:type="gram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и они с большой радостью и удовольствием выполняют это упражнение.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B207F">
        <w:rPr>
          <w:rFonts w:ascii="Times New Roman" w:eastAsia="Times New Roman" w:hAnsi="Times New Roman" w:cs="Times New Roman"/>
          <w:sz w:val="28"/>
          <w:szCs w:val="28"/>
        </w:rPr>
        <w:t>Конечно же, на занятие используется и музыкально-</w:t>
      </w:r>
      <w:proofErr w:type="spellStart"/>
      <w:r w:rsidRPr="009B207F">
        <w:rPr>
          <w:rFonts w:ascii="Times New Roman" w:eastAsia="Times New Roman" w:hAnsi="Times New Roman" w:cs="Times New Roman"/>
          <w:sz w:val="28"/>
          <w:szCs w:val="28"/>
        </w:rPr>
        <w:t>кинезиологические</w:t>
      </w:r>
      <w:proofErr w:type="spellEnd"/>
      <w:r w:rsidRPr="009B207F">
        <w:rPr>
          <w:rFonts w:ascii="Times New Roman" w:eastAsia="Times New Roman" w:hAnsi="Times New Roman" w:cs="Times New Roman"/>
          <w:sz w:val="28"/>
          <w:szCs w:val="28"/>
        </w:rPr>
        <w:t xml:space="preserve"> игры без предметов. </w:t>
      </w:r>
    </w:p>
    <w:p w:rsidR="009B207F" w:rsidRDefault="009B207F" w:rsidP="009B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0409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590409">
        <w:rPr>
          <w:rFonts w:ascii="Times New Roman" w:eastAsia="Times New Roman" w:hAnsi="Times New Roman" w:cs="Times New Roman"/>
          <w:sz w:val="28"/>
          <w:szCs w:val="28"/>
        </w:rPr>
        <w:t xml:space="preserve">Проведя целенаправленную работу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внедрению в свою практическую деятельность методов музыкально-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кинезиологического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на развития дошкольников можно сделать вывод, что их использование благотворно влияет не только на синхронизацию работы полушарий, развитие межполушарной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специлизации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развития внимания, памяти, речи, чувства ритма, координации движений, эмоциональной коррекции, навыков пространственной организации движений, но и на оздоровление детского организма в целом.</w:t>
      </w:r>
    </w:p>
    <w:p w:rsidR="009B207F" w:rsidRDefault="009B207F" w:rsidP="009B20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Спасибо за внимание.</w:t>
      </w:r>
    </w:p>
    <w:p w:rsidR="009B207F" w:rsidRDefault="009B207F" w:rsidP="009B207F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9B207F" w:rsidRDefault="009B207F" w:rsidP="009B207F"/>
    <w:p w:rsidR="00F0790C" w:rsidRDefault="00F0790C"/>
    <w:sectPr w:rsidR="00F0790C" w:rsidSect="00BB6AE2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961172"/>
    </w:sdtPr>
    <w:sdtEndPr/>
    <w:sdtContent>
      <w:p w:rsidR="00BB6AE2" w:rsidRDefault="009B207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6AE2" w:rsidRDefault="009B207F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4569"/>
    <w:multiLevelType w:val="multilevel"/>
    <w:tmpl w:val="554CAA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C17F2"/>
    <w:multiLevelType w:val="hybridMultilevel"/>
    <w:tmpl w:val="6506FA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B02F4"/>
    <w:multiLevelType w:val="hybridMultilevel"/>
    <w:tmpl w:val="F8C651A4"/>
    <w:lvl w:ilvl="0" w:tplc="955C6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F29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B67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E6D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3477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22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7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2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E5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0C"/>
    <w:rsid w:val="009B207F"/>
    <w:rsid w:val="00F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A5F1"/>
  <w15:chartTrackingRefBased/>
  <w15:docId w15:val="{B5BA20CD-24E5-43C9-BF21-BFD507CB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0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B2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B207F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B207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2023-02-01T07:23:00Z</dcterms:created>
  <dcterms:modified xsi:type="dcterms:W3CDTF">2023-02-01T07:28:00Z</dcterms:modified>
</cp:coreProperties>
</file>