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45DF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ind w:firstLine="709"/>
        <w:jc w:val="center"/>
        <w:rPr>
          <w:b w:val="1"/>
          <w:sz w:val="24"/>
        </w:rPr>
      </w:pPr>
      <w:r>
        <w:rPr>
          <w:b w:val="1"/>
          <w:sz w:val="24"/>
        </w:rPr>
        <w:t>ЗДОРОВЬЕСБЕРЕЖЕНИЕ КАК ФАКТОР СОВРЕМЕННОГО ДОШКОЛЬНОГО ОБРАЗОВАНИЯ</w:t>
      </w:r>
    </w:p>
    <w:p>
      <w:pPr>
        <w:spacing w:lineRule="auto" w:line="36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Шаповалова О. В.</w:t>
      </w:r>
    </w:p>
    <w:p>
      <w:pPr>
        <w:spacing w:lineRule="auto" w:line="36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воспитатель, </w:t>
      </w:r>
    </w:p>
    <w:p>
      <w:pPr>
        <w:spacing w:lineRule="auto" w:line="36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дошкольное образовательное учреждение </w:t>
      </w:r>
    </w:p>
    <w:p>
      <w:pPr>
        <w:spacing w:lineRule="auto" w:line="36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«Ясли – сад № 20» «Ромашка» г. Зугрэс</w:t>
      </w:r>
    </w:p>
    <w:p>
      <w:pPr>
        <w:spacing w:lineRule="auto" w:line="360" w:after="0"/>
        <w:jc w:val="right"/>
        <w:rPr>
          <w:b w:val="1"/>
          <w:sz w:val="24"/>
        </w:rPr>
      </w:pPr>
      <w:r>
        <w:rPr>
          <w:rFonts w:ascii="Times New Roman" w:hAnsi="Times New Roman"/>
          <w:sz w:val="24"/>
        </w:rPr>
        <w:t xml:space="preserve"> Донецкая Народная Республика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b w:val="1"/>
          <w:sz w:val="24"/>
        </w:rPr>
        <w:t>Актуальность.</w:t>
      </w:r>
      <w:r>
        <w:rPr>
          <w:sz w:val="24"/>
        </w:rPr>
        <w:t xml:space="preserve"> Современные технологии активно приходят в систему дошкольного образования, изменяя содержания образования и применения здоровьесберегающих технологий.  Такие инновации требует от воспитателя дошкольного учреждения современных знаний, педагогического про</w:t>
      </w:r>
      <w:r>
        <w:rPr>
          <w:sz w:val="24"/>
        </w:rPr>
        <w:t>фес</w:t>
      </w:r>
      <w:r>
        <w:rPr>
          <w:sz w:val="24"/>
        </w:rPr>
        <w:t>с</w:t>
      </w:r>
      <w:r>
        <w:rPr>
          <w:sz w:val="24"/>
        </w:rPr>
        <w:t xml:space="preserve">ионализма, творческой активности. Современная жизнь вносит много </w:t>
      </w:r>
      <w:r>
        <w:rPr>
          <w:sz w:val="24"/>
        </w:rPr>
        <w:t>нововведений</w:t>
      </w:r>
      <w:r>
        <w:rPr>
          <w:sz w:val="24"/>
        </w:rPr>
        <w:t xml:space="preserve"> в педагогический процесс, поэтому заниматься сохранением здоровья с раннего детства становиться актуально. Одной из важных задач педагогов дошкольников является сохранение здоровья всех участников педагогического процесса.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Дошкольник это исследователь здоровьезберегающей деятельности, а воспитатель направляет, помогает в получении необходимых навыков и знаний. Поэтому воспитатель является проводником необходимой мотивации для ребенка, обязательно учитывая его индивидуальные характеристики, обеспечивая право выбора.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Учеными П.К. Анохиным, Л.С. Выготским, Г. Доманом, А.В. Дмитриевым, Е.М. Мастюковой и мн. др. отмечалось, что физический компонент играет важную роль в становлении всех психических процессов в организме ребенка. Г.Д. Горбуновым, Л.Б. Дзержинской, С.П. Евсеевым, Е.П. Прописновой, В.А. Родионовым, Н.А. Фоминой указывается, что не требует доказательств утверждение о том, что грамотно обеспеченная детская двигательная активность является основой для гармоничного развития личности. При этом также верно мнение о том, что при наличии отклонений в детском развитии одним из эффективных, доказавших свою пользу средств коррекции является физическая активность, т</w:t>
      </w:r>
      <w:r>
        <w:rPr>
          <w:sz w:val="24"/>
        </w:rPr>
        <w:t>о есть</w:t>
      </w:r>
      <w:r>
        <w:rPr>
          <w:sz w:val="24"/>
        </w:rPr>
        <w:t xml:space="preserve"> средства физической культуры [2].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Одной из задач Государственного образовательного стандарта дошкольного образования является охрана и укрепление физического и психического здоровья детей, в том числе их эмоционального благополучия.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всех физических качеств (выносливость, гибкость, ловкость, сила, скорость),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прыжки, метание, лазанье, равновесие),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[1].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Использование взаимодействующих методов обучения и оздоровления, является одним из требований физического воспитания детей дошкольного возраста. Систематическое и последовательное планирование оздоровительной работы служит залогом полноценного развития детей дошкольного возраста.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статьи раскрыть эффективные педагогические условия для результативности организации физкультурно – оздоровительной работы в дошкольной организации.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b w:val="1"/>
          <w:sz w:val="24"/>
        </w:rPr>
        <w:t xml:space="preserve">Основная часть. </w:t>
      </w:r>
      <w:r>
        <w:rPr>
          <w:sz w:val="24"/>
        </w:rPr>
        <w:t>В дошкольных учреждениях всегда уделяется внимание проблеме здоровья детей. Рассматривая инновационные подходы в укреплении здоровья, а именно здоворьесберегающие технологии, воспитатели пересматривают подходы к физическому развитию. К сожалению, современное образование упускает состояние здоровья, уделяя большое внимание познавательной деятельности. Однако, современный педагог должен учитывать физиологические качества, индивидуальность дошкольника для того, чтобы не только сберечь здоровье, но и укрепить. В детских садах, как правило, созданы условия для полноценного физического развития детей, формирования культуры здоровья. Спортивные залы, тренажерные мини залы, фито комнаты и многое др. являются современным достоянием дошкольных учреждений. Разнообразные формы работы на занятиях по физической культуре дополняются интеграцией игровых технологий ЛЕГО, ТРИЗ. Самостоятельная деятельность детей предполагает как знакомые, так и новые подвижные игры, в которых дети закрепляют уже полученные физические навыки. Использование разных видов гимнастик: утренняя гимнастика, гимнастика после сна, дыхательная, зрительная, и др. являются уже нормой в режиме дня детей дошкольного возраста. Широко стали применять физкультурные развлечения по сезонам и тематикам, праздники, создаются долгосрочные физкультурные проекты. Проблеме закаливая детей уделяется большое внимание. Методы, которые используют в детском саду можно закрепить дома – это контрастное обливание кистей рук, хождение по фито дорожкам и др.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 xml:space="preserve">Здоровьесберегающие технологии можно разделить на такие подгруппы: технологии сохранения и стимулирования здоровья, технологии формирования здорового образа жизни, коррекционные технологии здоровья [3]. 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Рассмотрим подробней применения данных технологий в дошкольных учреждениях: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Динамические паузы</w:t>
      </w:r>
      <w:r>
        <w:rPr>
          <w:sz w:val="24"/>
        </w:rPr>
        <w:t xml:space="preserve"> – используются в качестве профилактики переутомления детей, которые включают в себя гимнастику для глаз, элементы дыхательной гимнастики, а так же другие маропроятия в зависимости от вида и формы занятия.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Подвижные и спортивные игры</w:t>
      </w:r>
      <w:r>
        <w:rPr>
          <w:sz w:val="24"/>
        </w:rPr>
        <w:t xml:space="preserve"> можно проводить как на прогулке, так и в группе. Такая форма работы с детьми определяет разную степень подвижности: среднюю и высокую. Все игры необходимо подбирать с учетом возраста детей и местом проведения. В детских садах в основном используют элементы спортивных игр.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Релаксацию</w:t>
      </w:r>
      <w:r>
        <w:rPr>
          <w:sz w:val="24"/>
        </w:rPr>
        <w:t xml:space="preserve"> целесообразно проводить под спокойную, мелодичную музыку. Очень эффективно использовать классические музыкальные произведения Чайковского, Рахманинова. В зависимости от состояния детей и месте проведения, воспитатель определяет интенсивность релаксации по времени и плотности.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 xml:space="preserve">Пальчиковая гимнастика </w:t>
      </w:r>
      <w:r>
        <w:rPr>
          <w:sz w:val="24"/>
        </w:rPr>
        <w:t>в данное время рекомендуются всем детям дошкольного возраста. Можно проводить в любой отрезок времени как в первую половину дня, так и во вторую, после сна.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 xml:space="preserve">Организованная образовательная физкультурная деятельность </w:t>
      </w:r>
      <w:r>
        <w:rPr>
          <w:sz w:val="24"/>
        </w:rPr>
        <w:t>проводится в дошкольных учреждениях три раза в неделю, согласно Программе «Растим личность». Два занятия проводится в спортивном зале, одно на свежем воздухе.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Игротерапия</w:t>
      </w:r>
      <w:r>
        <w:rPr>
          <w:sz w:val="24"/>
        </w:rPr>
        <w:t xml:space="preserve"> относится к проблемно – игровой деятельности и проводится в основном во второй половине дня. Время данной формы работы с детьми не ограничено, организация игротерапии как правило проходит незаметно для ребенка, однако педагог включается в игровую деятельность решая поставленные задачи.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Коммуникативные игры</w:t>
      </w:r>
      <w:r>
        <w:rPr>
          <w:sz w:val="24"/>
        </w:rPr>
        <w:t xml:space="preserve"> включают проведение бесед, игр, занятий художественной деятельностью. Данная форма работы проходит комплексно включая разные области развития дошкольников, может состоять из несколько частей, включая определенные схемы проведения.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>Технологии музыкального воздействия</w:t>
      </w:r>
      <w:r>
        <w:rPr>
          <w:sz w:val="24"/>
        </w:rPr>
        <w:t xml:space="preserve"> как правило используются как дополнительные формы оздоровительной работы для снятия физического, психологического напряжения, а так же для повышения эмоционального настроя.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i w:val="1"/>
          <w:sz w:val="24"/>
        </w:rPr>
        <w:t xml:space="preserve">Сказкотерапия </w:t>
      </w:r>
      <w:r>
        <w:rPr>
          <w:sz w:val="24"/>
        </w:rPr>
        <w:t>является, как правило, способом психологической терапевтической и развивающей работы. Сказки можно придумать коллективно, индивидуально, повторить рассказанную сказку, и даже показать действия героев.</w:t>
      </w:r>
    </w:p>
    <w:p>
      <w:pPr>
        <w:spacing w:lineRule="auto" w:line="360"/>
        <w:ind w:firstLine="709"/>
        <w:jc w:val="both"/>
        <w:rPr>
          <w:sz w:val="24"/>
        </w:rPr>
      </w:pPr>
      <w:r>
        <w:rPr>
          <w:sz w:val="24"/>
        </w:rPr>
        <w:t>Специфика формирования основ здоровья у дошкольников включает в себя: охрану и укрепление здоровья, воспитание привычки к здоровому образу жизни, организацию разносторонней деятельности, направленной на сохранение здоровья детей, реализацию комплекса воспитательно-образовательных, оздоровительных и лечебно-профилактических мероприятий.</w:t>
      </w:r>
    </w:p>
    <w:p>
      <w:pPr>
        <w:shd w:val="clear" w:fill="FFFFFF"/>
        <w:spacing w:lineRule="auto" w:line="360"/>
        <w:ind w:firstLine="709"/>
        <w:jc w:val="both"/>
        <w:rPr>
          <w:color w:val="000000"/>
          <w:sz w:val="24"/>
          <w:shd w:val="clear" w:fill="FFFFFF"/>
        </w:rPr>
      </w:pPr>
      <w:r>
        <w:rPr>
          <w:b w:val="1"/>
          <w:color w:val="000000"/>
          <w:sz w:val="24"/>
          <w:shd w:val="clear" w:fill="FFFFFF"/>
        </w:rPr>
        <w:t>Вывод</w:t>
      </w:r>
      <w:r>
        <w:rPr>
          <w:color w:val="000000"/>
          <w:sz w:val="24"/>
          <w:shd w:val="clear" w:fill="FFFFFF"/>
        </w:rPr>
        <w:t>. Таким образом, в формировании представлений о здоровом образе жизни у детей дошкольного возраста педагог может использовать различные методики, используя их в построении образовательно-воспитательного процесса, варьируя ими, однако наибольшей эффективности в воспитании можно ожидать лишь тогда, когда педагог будет сам являться примером для подражания, и когда работа будет проводиться в системе.</w:t>
      </w:r>
    </w:p>
    <w:p>
      <w:pPr>
        <w:spacing w:lineRule="auto" w:line="360"/>
        <w:jc w:val="center"/>
        <w:rPr>
          <w:b w:val="1"/>
          <w:sz w:val="24"/>
        </w:rPr>
      </w:pPr>
    </w:p>
    <w:p>
      <w:pPr>
        <w:spacing w:lineRule="auto" w:line="360"/>
        <w:jc w:val="center"/>
        <w:rPr>
          <w:sz w:val="24"/>
        </w:rPr>
      </w:pPr>
      <w:r>
        <w:rPr>
          <w:b w:val="1"/>
          <w:sz w:val="24"/>
        </w:rPr>
        <w:t>Список литературы</w:t>
      </w:r>
      <w:bookmarkStart w:id="0" w:name="_GoBack"/>
      <w:bookmarkEnd w:id="0"/>
    </w:p>
    <w:p>
      <w:pPr>
        <w:numPr>
          <w:ilvl w:val="0"/>
          <w:numId w:val="2"/>
        </w:numPr>
        <w:spacing w:lineRule="auto" w:line="360"/>
        <w:ind w:hanging="709" w:left="709"/>
        <w:contextualSpacing w:val="1"/>
        <w:jc w:val="both"/>
        <w:rPr>
          <w:sz w:val="24"/>
        </w:rPr>
      </w:pPr>
      <w:r>
        <w:rPr>
          <w:sz w:val="24"/>
        </w:rPr>
        <w:t xml:space="preserve">Государственный образовательный стандарт дошкольного образования (приказ Министерства образования и науки ДНР  №287 от 04.04.2018) (ГОС ДО)  [Электронный ресурс]. Режим дос</w:t>
      </w:r>
      <w:r>
        <w:rPr>
          <w:color w:val="000000"/>
          <w:sz w:val="24"/>
        </w:rPr>
        <w:t xml:space="preserve">тупа: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"https://dnr-online.ru/download/ob-utverzhdenii-gosudarstvennogo-obrazovatelnogo-standarta-doshkolnogo-obrazovaniya/"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  <w:u w:val="single"/>
        </w:rPr>
        <w:t>https://dnr-online.ru/download/ob-utverzhdenii-gosudarstvennogo-obrazovatelnogo-standarta-doshkolnogo-obrazovaniya/</w:t>
      </w:r>
      <w:r>
        <w:rPr>
          <w:color w:val="000000"/>
          <w:sz w:val="24"/>
          <w:u w:val="single"/>
        </w:rPr>
        <w:fldChar w:fldCharType="end"/>
      </w:r>
      <w:r>
        <w:rPr>
          <w:color w:val="000000"/>
          <w:sz w:val="24"/>
        </w:rPr>
        <w:t xml:space="preserve"> </w:t>
      </w:r>
    </w:p>
    <w:p>
      <w:pPr>
        <w:pStyle w:val="P1"/>
        <w:numPr>
          <w:ilvl w:val="0"/>
          <w:numId w:val="2"/>
        </w:numPr>
        <w:spacing w:lineRule="auto" w:line="360"/>
        <w:ind w:hanging="709" w:left="709"/>
        <w:jc w:val="both"/>
        <w:rPr>
          <w:sz w:val="24"/>
        </w:rPr>
      </w:pPr>
      <w:r>
        <w:rPr>
          <w:sz w:val="24"/>
        </w:rPr>
        <w:t>Дошкольная педагогика: учеб. пособие для студ. сред. пед. учеб. заведений / Под ред. Козловой С.А., Куликовой. Т.А. – М.: Академия, 2014. – 416с.</w:t>
      </w:r>
    </w:p>
    <w:p>
      <w:pPr>
        <w:pStyle w:val="P1"/>
        <w:numPr>
          <w:ilvl w:val="0"/>
          <w:numId w:val="2"/>
        </w:numPr>
        <w:spacing w:lineRule="auto" w:line="360"/>
        <w:ind w:hanging="709" w:left="709"/>
        <w:jc w:val="both"/>
        <w:rPr>
          <w:sz w:val="24"/>
        </w:rPr>
      </w:pPr>
      <w:r>
        <w:rPr>
          <w:sz w:val="24"/>
        </w:rPr>
        <w:t xml:space="preserve">Здоровьесберегающая педагогика: учебник для СПО/ Т.В.Макеева, Л.Ф.Тихомирова. – М.: Юрайт, 2018 . – 256 с. </w:t>
      </w:r>
    </w:p>
    <w:p>
      <w:pPr>
        <w:pStyle w:val="P1"/>
        <w:numPr>
          <w:ilvl w:val="0"/>
          <w:numId w:val="2"/>
        </w:numPr>
        <w:spacing w:lineRule="auto" w:line="360"/>
        <w:ind w:hanging="709" w:left="709"/>
        <w:jc w:val="both"/>
        <w:rPr>
          <w:sz w:val="24"/>
        </w:rPr>
      </w:pPr>
      <w:r>
        <w:rPr>
          <w:sz w:val="24"/>
        </w:rPr>
        <w:t>Сорокина, И.В. Формы и методы работы по формированию у детей здорового образа жизни // Молодой ученый. – 2016. – №6. –С. 823-825.</w:t>
      </w:r>
    </w:p>
    <w:p>
      <w:pPr>
        <w:pStyle w:val="P1"/>
        <w:numPr>
          <w:ilvl w:val="0"/>
          <w:numId w:val="2"/>
        </w:numPr>
        <w:spacing w:lineRule="auto" w:line="360"/>
        <w:ind w:hanging="709" w:left="709"/>
        <w:jc w:val="both"/>
        <w:rPr>
          <w:sz w:val="24"/>
        </w:rPr>
      </w:pPr>
      <w:r>
        <w:rPr>
          <w:sz w:val="24"/>
        </w:rPr>
        <w:t>Типовая образовательная программа дошкольного образования «Растим личность» / авт.-сост. Арутюнян Л.Н, Сипачева Е.В., Макеенко Е.П., Котова Л.Н, Михайлюк С.И., Бридько Г.Ф., Губанова Н.В., Кобзарь О.В.– ГОУ ДПО«Донецкий РИДПО». – Донецк: Истоки, 2018. – 208 с.</w:t>
      </w:r>
    </w:p>
    <w:sectPr>
      <w:type w:val="nextPage"/>
      <w:pgSz w:w="11906" w:h="16838" w:code="9"/>
      <w:pgMar w:left="1699" w:right="849" w:top="1137" w:bottom="1137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E54E30"/>
    <w:multiLevelType w:val="hybridMultilevel"/>
    <w:lvl w:ilvl="0" w:tplc="D112605C">
      <w:start w:val="1"/>
      <w:numFmt w:val="decimal"/>
      <w:suff w:val="tab"/>
      <w:lvlText w:val="%1."/>
      <w:lvlJc w:val="left"/>
      <w:pPr>
        <w:ind w:hanging="360" w:left="1778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">
    <w:nsid w:val="1DF902B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</w:pPr>
    </w:pPrDefault>
  </w:docDefaults>
  <w:style w:type="paragraph" w:styleId="P0" w:default="1">
    <w:name w:val="Normal"/>
    <w:qFormat/>
    <w:pPr>
      <w:jc w:val="left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