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52" w:rsidRPr="007C2752" w:rsidRDefault="007C2752" w:rsidP="007C2752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7C2752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Анализ форм и методов проведения занятий внеурочной деятельности курса " Клуб мы за ЗОЖ"</w:t>
      </w:r>
    </w:p>
    <w:p w:rsid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основу рабочей программы «Мы за ЗОЖ» положены четыре </w:t>
      </w:r>
      <w:r w:rsidRPr="007C2752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принципа воспитания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основ культуры здоровья.</w:t>
      </w:r>
    </w:p>
    <w:p w:rsidR="007C2752" w:rsidRPr="007C2752" w:rsidRDefault="007C2752" w:rsidP="007C27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Учёт возрастных особенностей школьников</w:t>
      </w:r>
      <w:r w:rsidRPr="007C2752"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lang w:eastAsia="ru-RU"/>
        </w:rPr>
        <w:t> </w:t>
      </w: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(биологических,</w:t>
      </w:r>
      <w:r w:rsidRPr="007C2752"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lang w:eastAsia="ru-RU"/>
        </w:rPr>
        <w:t> </w:t>
      </w: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социальных,</w:t>
      </w:r>
      <w:proofErr w:type="gramEnd"/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психологических)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как при определении задач воспитательной работы, так и при выборе форм её реализации. Так в 5-8 классах наиболее актуальны задачи профилактики употребления алкоголя, курения. Если в начальной школе преобладают репродуктивные формы работы, то в 5-8кл. используются дискуссионные формы, когда можно не просто услышать, «как надо», а высказать своё мнение.</w:t>
      </w:r>
    </w:p>
    <w:p w:rsidR="007C2752" w:rsidRPr="007C2752" w:rsidRDefault="007C2752" w:rsidP="007C2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Научная обоснованность.</w:t>
      </w:r>
      <w:r w:rsidRPr="007C2752"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lang w:eastAsia="ru-RU"/>
        </w:rPr>
        <w:t>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Информация, которая используется для работы с подростками, должна быть достоверной и иметь научное обоснование. Сегодня нередко можно столкнуться с ситуацией, когда детям сообщаются «очень интересные </w:t>
      </w:r>
      <w:proofErr w:type="gram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факты о здоровье</w:t>
      </w:r>
      <w:proofErr w:type="gram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», не выдерживающие никакой критики с точки зрения их соответствия научным данным. Одна из причин сложившейся ситуации - поток информации, хлынувший с экранов ТВ, со страниц газет и журналов, в том числе и электронных. Но, </w:t>
      </w:r>
      <w:proofErr w:type="gram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увы</w:t>
      </w:r>
      <w:proofErr w:type="gram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, при этом в информационном пространстве далеко не всегда действует серьёзный научный «фильтр», который бы отсеивал недостоверную информацию и явные спекуляции. Для того</w:t>
      </w:r>
      <w:proofErr w:type="gram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,</w:t>
      </w:r>
      <w:proofErr w:type="gram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чтобы не стать жертвой околонаучных мистификаций и не формировать у школьников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искажённые представления о здоровье, при выборе источников информации следует ориентироваться только на проверенные, имеющие надёжную репутацию </w:t>
      </w:r>
      <w:proofErr w:type="spell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массмедиа</w:t>
      </w:r>
      <w:proofErr w:type="spell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, использовать материалы, опубликованные в научных, научно-популярных журналах и книгах. Какими бы занимательными, интересными ни казались тот или иной факт или информация, принимать их во внимание можно лишь в том случае, если они получены из надёжного источника.</w:t>
      </w:r>
    </w:p>
    <w:p w:rsidR="007C2752" w:rsidRPr="007C2752" w:rsidRDefault="007C2752" w:rsidP="007C27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Практическаяцелесообразность</w:t>
      </w:r>
      <w:proofErr w:type="spellEnd"/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.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Все формируемые навыки и умения должны быть востребованы в повседневной жизни подростка, находить практическое применение. Ученик должен понимать, как то, чему он учится, может помочь ему в решении актуальных для него задач и проблем (соблюдение режима дня позволит сэкономить время для хобби, правильное питание - улучшить состояние кожи, занятия спортом - приобрести красивую фигуру и т. д.). Очевидно, что у каждого подростка личностные смыслы активностей, связанных с заботой о собственном здоровье, будут своими. Задача педагога - помочь подростку осознать личностную значимость здоровья.</w:t>
      </w:r>
    </w:p>
    <w:p w:rsidR="007C2752" w:rsidRPr="007C2752" w:rsidRDefault="007C2752" w:rsidP="007C27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Культурологическая сообразность.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Во-первых, работа по формированию основ здорового образа жизни должна учитывать культурные традиции и обычаи жизни народа, законы и правила жизнеустройства, выработанные веками и прошедшие проверку временем.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Во-вторых, содержание и идеи воспитания культуры здоровья должны перекликаться с идеями и ценностями актуальной культуры общества.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ОСОБЕННОСТИ ВОЗРАСТНОЙ ГРУППЫ ДЕТЕЙ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Данная программа ориентирована </w:t>
      </w:r>
      <w:proofErr w:type="gram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</w:t>
      </w:r>
      <w:proofErr w:type="gram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обучающихся 5-6 классов.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Средний школьный возраст — это возраст преобладания эмоций и активного развития личности. В этом возрасте идёт активное физическое становление и взросление подростков, противостояние окружающему миру, переосмысление и принятие принятых в обществе норм физической и санитарно-гигиенической подготовки, поведения и общения, выработка личных 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норм физического состояния, совершенствование опыта самоорганизации и организации совместной деятельности с другими школьниками.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ОТЛИЧИТЕЛЬНЫЕ ОСОБЕННОСТИ ПРОГРАММЫ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Программа “Формирование культуры здоровья” предлагает каждому ребенку возможность реализоваться в разнообразном творческом подходе к стержневой теме курса, создание ситуации успеха для каждого, возможность получить более высокий личностный статус и позитивную “Я - оценку”, а также эмоционально-психологическую </w:t>
      </w:r>
      <w:proofErr w:type="spell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защиту</w:t>
      </w:r>
      <w:proofErr w:type="gram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.И</w:t>
      </w:r>
      <w:proofErr w:type="gram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менно</w:t>
      </w:r>
      <w:proofErr w:type="spell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здесь создаются условия для максимальной социальной адаптации, здесь развиваются творческие качества личности.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Организация жизнедеятельности школьников во внеурочное время предоставляет им широкие возможности самореализации в различных видах социально и личностно значимой деятельности, образцов высокой культуры здоровья (физического и духовного), нравственности, позитивного взаимодействия человека с окружающей средой.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Важной особенностью занятий по данной программе является возможность организации коллективной творческой деятельности школьников, направленной на развитие навыков общения, взаимодействия и сотрудничества. Научить сотрудничать – значит научить добиваться желаемого, не ущемляя интересов других людей.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Программа рассчитана на систематическую работу и реализуется в рамках общешкольного проекта.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ПРОГРАММА ПОСТРОЕНА С СОБЛЮДЕНИЕМ СЛЕДУЮЩИХ ПРИНЦИПОВ:</w:t>
      </w:r>
    </w:p>
    <w:p w:rsidR="007C2752" w:rsidRPr="007C2752" w:rsidRDefault="007C2752" w:rsidP="007C2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добровольность;</w:t>
      </w:r>
    </w:p>
    <w:p w:rsidR="007C2752" w:rsidRPr="007C2752" w:rsidRDefault="007C2752" w:rsidP="007C27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общественная направленность;</w:t>
      </w:r>
    </w:p>
    <w:p w:rsidR="007C2752" w:rsidRPr="007C2752" w:rsidRDefault="007C2752" w:rsidP="007C27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учет возрастных и индивидуальных особенностей учащихся;</w:t>
      </w:r>
    </w:p>
    <w:p w:rsidR="007C2752" w:rsidRPr="007C2752" w:rsidRDefault="007C2752" w:rsidP="007C2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предоставление самостоятельности и опора на инициативу;</w:t>
      </w:r>
    </w:p>
    <w:p w:rsidR="007C2752" w:rsidRPr="007C2752" w:rsidRDefault="007C2752" w:rsidP="007C27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учет интересов ребенка;</w:t>
      </w:r>
    </w:p>
    <w:p w:rsidR="007C2752" w:rsidRPr="007C2752" w:rsidRDefault="007C2752" w:rsidP="007C27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содружество и сотворчество детей и взрослых.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Формы организации работы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u w:val="single"/>
          <w:lang w:eastAsia="ru-RU"/>
        </w:rPr>
        <w:t>Проектная деятельность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Проектная деятельность основана на самостоятельной деятельности подростков: поиске информации для решения поставленной задачи, анализе информации, подготовке финального продукта обсуждения. Роль педагога при реализации такого рода мероприятий носит совещательный, а не руководящий характер. Задача учителя - не предоставлять готовую информацию, а консультировать учащихся во время их самостоятельной деятельности, помогать при организации эффективного взаимодействия подростков друг с другом, при необходимости </w:t>
      </w:r>
      <w:proofErr w:type="gram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выполнять роль</w:t>
      </w:r>
      <w:proofErr w:type="gram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«фильтра» для некоторых из предлагаемых идей.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Данная программа предусматривает такие варианты проектной деятельности, как:</w:t>
      </w:r>
    </w:p>
    <w:p w:rsidR="007C2752" w:rsidRPr="007C2752" w:rsidRDefault="007C2752" w:rsidP="007C27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lang w:eastAsia="ru-RU"/>
        </w:rPr>
        <w:t>исследовательские,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где подросткам предлагается проанализировать результаты эксперимента или провести свой собственный эксперимент («Движение и здоровье», «Почему нужен завтрак», «Почему нужно чистить зубы»);</w:t>
      </w:r>
    </w:p>
    <w:p w:rsidR="007C2752" w:rsidRPr="007C2752" w:rsidRDefault="007C2752" w:rsidP="007C27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lang w:eastAsia="ru-RU"/>
        </w:rPr>
        <w:t>творческие,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где результатом деятельности является самостоятельный творческий продукт, придуманный самими подростками («Игротека», «Классный завтрак», «Планируем день», «Мой выходной день»).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u w:val="single"/>
          <w:lang w:eastAsia="ru-RU"/>
        </w:rPr>
        <w:t>Дискуссионные формы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Для дискуссионных форм работы выбирается тема, не имеющая единственного, однозначного решения (вряд ли получится дискуссия о правилах чистки зубов, однако можно обсудить варианты организации распорядка дня и т. д.). При выборе темы необходимо учитывать как актуальные интересы детей (обсуждать можно только то, что привлекает внимание), так и имеющийся у них опыт, готовность обсуждать предложенную тему. Основное правило при проведении дискуссии - нет неправильных мнений, любое мнение имеет право на существование (если оно обосновано).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Дискуссии не используются как самостоятельная форма работы, а являются составным компонентом большинства из форм. Это связано с возрастом подростков. С одной стороны, для участия в полноценной дискуссии нужны специальные навыки и умения, которых ещё нет у младших подростков и которые необходимо формировать. С другой стороны, использование элементов дискуссии внутри других организационных форм позволяет удовлетворить стремление подростков к самостоятельности, признанию, взрослости.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u w:val="single"/>
          <w:lang w:eastAsia="ru-RU"/>
        </w:rPr>
        <w:t>Игры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Игровые формы работы позволяют заинтересовать подростков, привлечь их внимание к аспектам проблемы, которые исходно не кажутся значимыми, привлекательными. Большинство игровых форм, используемых в пособии, носят соревновательный характер (Викторина гигиена, Кулинарная эстафета, игра «Кулинарные посиделки»).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u w:val="single"/>
          <w:lang w:eastAsia="ru-RU"/>
        </w:rPr>
        <w:t>Мини-лекция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Мини-лекция является составной частью большинства предлагаемых форм работы. Основная цель проведения мини-лекции - представить подросткам необходимый для выполнения последующего задания объём информации.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Продолжительность мини-лекции - не более 7 минут. Её содержание должно включать не более 3-4 основных тезисов. При этом каждый из тезисов следует подкреплять конкретным примером. В своём выступлении следует избегать обилия специальных терминов, причём предварительно нужно уточнить, правильно ли понимают эти термины учащиеся. Выступление не должно быть слишком наукообразным.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Повысит эффективность мини-лекции презентация. Она может состоять из одного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слайда, на котором кратко записаны основные тезисы. Этот слайд целесообразно оставить на экране в классе во время последующей работы учащихся как подсказку, помогающую выполнить задание.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 xml:space="preserve">Личностные, </w:t>
      </w:r>
      <w:proofErr w:type="spellStart"/>
      <w:r w:rsidRPr="007C2752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>метапредметные</w:t>
      </w:r>
      <w:proofErr w:type="spellEnd"/>
      <w:r w:rsidRPr="007C2752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t xml:space="preserve"> и предметные результаты освоения программы</w:t>
      </w:r>
    </w:p>
    <w:p w:rsidR="007C2752" w:rsidRPr="007C2752" w:rsidRDefault="007C2752" w:rsidP="007C27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Основная образовательная программа учреждения предусматривает достижение сл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едующих результатов образования</w:t>
      </w:r>
    </w:p>
    <w:p w:rsidR="007C2752" w:rsidRPr="007C2752" w:rsidRDefault="007C2752" w:rsidP="007C27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сформированность</w:t>
      </w:r>
      <w:proofErr w:type="spell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сформированность</w:t>
      </w:r>
      <w:proofErr w:type="spell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основ российской, гражданской идентичности;</w:t>
      </w:r>
    </w:p>
    <w:p w:rsidR="007C2752" w:rsidRPr="007C2752" w:rsidRDefault="007C2752" w:rsidP="007C27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метапредметные</w:t>
      </w:r>
      <w:proofErr w:type="spell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результаты — освоенные </w:t>
      </w:r>
      <w:proofErr w:type="gram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обучающимися</w:t>
      </w:r>
      <w:proofErr w:type="gram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7C2752" w:rsidRPr="007C2752" w:rsidRDefault="007C2752" w:rsidP="007C27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предметные результаты — освоенный обучающимися в ходе изучения модулей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Личностными результатами программы внеурочной деятельности по спортивно-оздоровительному направлению является формирование следующих умений:</w:t>
      </w:r>
    </w:p>
    <w:p w:rsidR="007C2752" w:rsidRPr="007C2752" w:rsidRDefault="007C2752" w:rsidP="007C27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Определять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</w:t>
      </w: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 высказывать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под руководством учителя самые простые и общие для всех людей правила поведения при сотрудничестве (этические нормы);</w:t>
      </w:r>
    </w:p>
    <w:p w:rsidR="007C2752" w:rsidRPr="007C2752" w:rsidRDefault="007C2752" w:rsidP="007C27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делать выбор,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при поддержке других участников группы и педагога, как поступить.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Метапредметными</w:t>
      </w:r>
      <w:proofErr w:type="spell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результатами программы внеурочной деятельности по спортивно-оздоровительному направлению - является формирование следующих универсальных учебных действий (УУД):</w:t>
      </w:r>
    </w:p>
    <w:p w:rsidR="007C2752" w:rsidRPr="007C2752" w:rsidRDefault="007C2752" w:rsidP="007C27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Регулятивные УУД:</w:t>
      </w:r>
    </w:p>
    <w:p w:rsidR="007C2752" w:rsidRPr="007C2752" w:rsidRDefault="007C2752" w:rsidP="007C27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Определять </w:t>
      </w:r>
      <w:r w:rsidRPr="007C2752"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lang w:eastAsia="ru-RU"/>
        </w:rPr>
        <w:t>и</w:t>
      </w: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 формулировать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 деятельности на уроке с помощью учителя.</w:t>
      </w:r>
    </w:p>
    <w:p w:rsidR="007C2752" w:rsidRPr="007C2752" w:rsidRDefault="007C2752" w:rsidP="007C275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Проговаривать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последовательность действий на уроке.</w:t>
      </w:r>
    </w:p>
    <w:p w:rsidR="007C2752" w:rsidRPr="007C2752" w:rsidRDefault="007C2752" w:rsidP="007C27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Учить </w:t>
      </w: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высказывать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 своё предположение на основе работы с иллюстрацией, </w:t>
      </w:r>
      <w:proofErr w:type="spell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учить</w:t>
      </w: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работать</w:t>
      </w:r>
      <w:proofErr w:type="spell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по предложенному учителем плану.</w:t>
      </w:r>
    </w:p>
    <w:p w:rsidR="007C2752" w:rsidRPr="007C2752" w:rsidRDefault="007C2752" w:rsidP="007C27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C2752" w:rsidRPr="007C2752" w:rsidRDefault="007C2752" w:rsidP="007C27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Учиться совместно с учителем и другими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учениками </w:t>
      </w: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давать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proofErr w:type="gram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эмоциональную</w:t>
      </w:r>
      <w:proofErr w:type="gram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proofErr w:type="spellStart"/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оценку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деятельности</w:t>
      </w:r>
      <w:proofErr w:type="spell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класса на уроке.</w:t>
      </w:r>
    </w:p>
    <w:p w:rsidR="007C2752" w:rsidRPr="007C2752" w:rsidRDefault="007C2752" w:rsidP="007C275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C2752" w:rsidRPr="007C2752" w:rsidRDefault="007C2752" w:rsidP="007C275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Познавательные УУД:</w:t>
      </w:r>
    </w:p>
    <w:p w:rsidR="007C2752" w:rsidRPr="007C2752" w:rsidRDefault="007C2752" w:rsidP="007C275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Делать предварительный отбор источников информации: </w:t>
      </w: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ориентироваться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в учебнике (на развороте, в оглавлении, в словаре).</w:t>
      </w:r>
    </w:p>
    <w:p w:rsidR="007C2752" w:rsidRPr="007C2752" w:rsidRDefault="007C2752" w:rsidP="007C275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Добывать новые знания: </w:t>
      </w: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находить ответы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7C2752" w:rsidRPr="007C2752" w:rsidRDefault="007C2752" w:rsidP="007C275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Перерабатывать полученную информацию: </w:t>
      </w: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делать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выводы в результате совместной работы всего класса.</w:t>
      </w:r>
    </w:p>
    <w:p w:rsidR="007C2752" w:rsidRPr="007C2752" w:rsidRDefault="007C2752" w:rsidP="007C275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7C2752" w:rsidRPr="007C2752" w:rsidRDefault="007C2752" w:rsidP="007C275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7C2752" w:rsidRPr="007C2752" w:rsidRDefault="007C2752" w:rsidP="007C275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Коммуникативные УУД</w:t>
      </w:r>
      <w:r w:rsidRPr="007C2752"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lang w:eastAsia="ru-RU"/>
        </w:rPr>
        <w:t>:</w:t>
      </w:r>
    </w:p>
    <w:p w:rsidR="007C2752" w:rsidRPr="007C2752" w:rsidRDefault="007C2752" w:rsidP="007C275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C2752" w:rsidRPr="007C2752" w:rsidRDefault="007C2752" w:rsidP="007C275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Слушать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</w:t>
      </w: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 понимать </w:t>
      </w: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речь других.</w:t>
      </w:r>
    </w:p>
    <w:p w:rsidR="007C2752" w:rsidRPr="007C2752" w:rsidRDefault="007C2752" w:rsidP="007C275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7C2752" w:rsidRPr="007C2752" w:rsidRDefault="007C2752" w:rsidP="007C275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Совместно договариваться о правилах общения и поведения в школе и следовать им.</w:t>
      </w:r>
    </w:p>
    <w:p w:rsidR="007C2752" w:rsidRPr="007C2752" w:rsidRDefault="007C2752" w:rsidP="007C275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Учиться выполнять различные роли в группе (лидера, исполнителя, критика).</w:t>
      </w:r>
    </w:p>
    <w:p w:rsidR="007C2752" w:rsidRPr="007C2752" w:rsidRDefault="007C2752" w:rsidP="007C275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7C2752" w:rsidRPr="007C2752" w:rsidRDefault="007C2752" w:rsidP="007C275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  <w:t>Оздоровительные результаты программы внеурочной деятельности:</w:t>
      </w:r>
    </w:p>
    <w:p w:rsidR="007C2752" w:rsidRPr="007C2752" w:rsidRDefault="007C2752" w:rsidP="007C275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осознание </w:t>
      </w:r>
      <w:proofErr w:type="gramStart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обучающимися</w:t>
      </w:r>
      <w:proofErr w:type="gramEnd"/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вно-оздоровительные мероприятия</w:t>
      </w:r>
    </w:p>
    <w:p w:rsidR="007C2752" w:rsidRPr="007C2752" w:rsidRDefault="007C2752" w:rsidP="007C275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7C2752" w:rsidRPr="007C2752" w:rsidRDefault="007C2752" w:rsidP="007C2752">
      <w:pPr>
        <w:spacing w:after="150" w:line="240" w:lineRule="auto"/>
        <w:ind w:right="15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</w:t>
      </w:r>
    </w:p>
    <w:p w:rsidR="007C2752" w:rsidRPr="007C2752" w:rsidRDefault="007C2752" w:rsidP="007C2752">
      <w:pPr>
        <w:spacing w:after="0" w:line="240" w:lineRule="auto"/>
        <w:rPr>
          <w:rFonts w:ascii="Trebuchet MS" w:eastAsia="Times New Roman" w:hAnsi="Trebuchet MS" w:cs="Times New Roman"/>
          <w:color w:val="25B5F1"/>
          <w:sz w:val="21"/>
          <w:szCs w:val="21"/>
          <w:lang w:eastAsia="ru-RU"/>
        </w:rPr>
      </w:pPr>
      <w:r w:rsidRPr="007C2752">
        <w:rPr>
          <w:rFonts w:ascii="Trebuchet MS" w:eastAsia="Times New Roman" w:hAnsi="Trebuchet MS" w:cs="Times New Roman"/>
          <w:color w:val="25B5F1"/>
          <w:sz w:val="21"/>
          <w:szCs w:val="21"/>
          <w:lang w:eastAsia="ru-RU"/>
        </w:rPr>
        <w:t>Автор: </w:t>
      </w:r>
      <w:r>
        <w:rPr>
          <w:rFonts w:ascii="Trebuchet MS" w:eastAsia="Times New Roman" w:hAnsi="Trebuchet MS" w:cs="Times New Roman"/>
          <w:color w:val="25B5F1"/>
          <w:sz w:val="21"/>
          <w:szCs w:val="21"/>
          <w:lang w:eastAsia="ru-RU"/>
        </w:rPr>
        <w:t>Титова Т.Г.</w:t>
      </w:r>
      <w:bookmarkStart w:id="0" w:name="_GoBack"/>
      <w:bookmarkEnd w:id="0"/>
    </w:p>
    <w:p w:rsidR="009D07E8" w:rsidRDefault="007C2752"/>
    <w:sectPr w:rsidR="009D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886"/>
    <w:multiLevelType w:val="multilevel"/>
    <w:tmpl w:val="1742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3FF7"/>
    <w:multiLevelType w:val="multilevel"/>
    <w:tmpl w:val="4794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24A90"/>
    <w:multiLevelType w:val="multilevel"/>
    <w:tmpl w:val="6FFE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F7D96"/>
    <w:multiLevelType w:val="multilevel"/>
    <w:tmpl w:val="5FDCE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57EFE"/>
    <w:multiLevelType w:val="multilevel"/>
    <w:tmpl w:val="396E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A1979"/>
    <w:multiLevelType w:val="multilevel"/>
    <w:tmpl w:val="D9A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61E8F"/>
    <w:multiLevelType w:val="multilevel"/>
    <w:tmpl w:val="FA345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2189D"/>
    <w:multiLevelType w:val="multilevel"/>
    <w:tmpl w:val="F6EC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860AB"/>
    <w:multiLevelType w:val="multilevel"/>
    <w:tmpl w:val="9DE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32D3A"/>
    <w:multiLevelType w:val="multilevel"/>
    <w:tmpl w:val="9118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7672A"/>
    <w:multiLevelType w:val="multilevel"/>
    <w:tmpl w:val="176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D1B57"/>
    <w:multiLevelType w:val="multilevel"/>
    <w:tmpl w:val="02B8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95CC5"/>
    <w:multiLevelType w:val="multilevel"/>
    <w:tmpl w:val="64EC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C34B0"/>
    <w:multiLevelType w:val="multilevel"/>
    <w:tmpl w:val="FCFC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76D90"/>
    <w:multiLevelType w:val="multilevel"/>
    <w:tmpl w:val="1DB0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9718CA"/>
    <w:multiLevelType w:val="multilevel"/>
    <w:tmpl w:val="875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F5045F"/>
    <w:multiLevelType w:val="multilevel"/>
    <w:tmpl w:val="A91C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B808F6"/>
    <w:multiLevelType w:val="multilevel"/>
    <w:tmpl w:val="EDC0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524C9A"/>
    <w:multiLevelType w:val="multilevel"/>
    <w:tmpl w:val="CAF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1B5588"/>
    <w:multiLevelType w:val="multilevel"/>
    <w:tmpl w:val="F0AE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F7A14"/>
    <w:multiLevelType w:val="multilevel"/>
    <w:tmpl w:val="6660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4E3573"/>
    <w:multiLevelType w:val="multilevel"/>
    <w:tmpl w:val="56F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1B4C63"/>
    <w:multiLevelType w:val="multilevel"/>
    <w:tmpl w:val="82E62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500680"/>
    <w:multiLevelType w:val="multilevel"/>
    <w:tmpl w:val="2FF6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C05DF2"/>
    <w:multiLevelType w:val="multilevel"/>
    <w:tmpl w:val="B450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D15C95"/>
    <w:multiLevelType w:val="multilevel"/>
    <w:tmpl w:val="FAA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FD709A"/>
    <w:multiLevelType w:val="multilevel"/>
    <w:tmpl w:val="41DCE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A24463"/>
    <w:multiLevelType w:val="multilevel"/>
    <w:tmpl w:val="A35C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13"/>
  </w:num>
  <w:num w:numId="5">
    <w:abstractNumId w:val="9"/>
  </w:num>
  <w:num w:numId="6">
    <w:abstractNumId w:val="25"/>
  </w:num>
  <w:num w:numId="7">
    <w:abstractNumId w:val="2"/>
  </w:num>
  <w:num w:numId="8">
    <w:abstractNumId w:val="23"/>
  </w:num>
  <w:num w:numId="9">
    <w:abstractNumId w:val="10"/>
  </w:num>
  <w:num w:numId="10">
    <w:abstractNumId w:val="16"/>
  </w:num>
  <w:num w:numId="11">
    <w:abstractNumId w:val="17"/>
  </w:num>
  <w:num w:numId="12">
    <w:abstractNumId w:val="8"/>
  </w:num>
  <w:num w:numId="13">
    <w:abstractNumId w:val="1"/>
  </w:num>
  <w:num w:numId="14">
    <w:abstractNumId w:val="7"/>
  </w:num>
  <w:num w:numId="15">
    <w:abstractNumId w:val="0"/>
  </w:num>
  <w:num w:numId="16">
    <w:abstractNumId w:val="18"/>
  </w:num>
  <w:num w:numId="17">
    <w:abstractNumId w:val="12"/>
  </w:num>
  <w:num w:numId="18">
    <w:abstractNumId w:val="27"/>
  </w:num>
  <w:num w:numId="19">
    <w:abstractNumId w:val="3"/>
  </w:num>
  <w:num w:numId="20">
    <w:abstractNumId w:val="21"/>
  </w:num>
  <w:num w:numId="21">
    <w:abstractNumId w:val="11"/>
  </w:num>
  <w:num w:numId="22">
    <w:abstractNumId w:val="6"/>
  </w:num>
  <w:num w:numId="23">
    <w:abstractNumId w:val="20"/>
  </w:num>
  <w:num w:numId="24">
    <w:abstractNumId w:val="19"/>
  </w:num>
  <w:num w:numId="25">
    <w:abstractNumId w:val="4"/>
  </w:num>
  <w:num w:numId="26">
    <w:abstractNumId w:val="15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52"/>
    <w:rsid w:val="003D0402"/>
    <w:rsid w:val="007C2752"/>
    <w:rsid w:val="00C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1882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2021-10-01T16:05:00Z</dcterms:created>
  <dcterms:modified xsi:type="dcterms:W3CDTF">2021-10-01T16:11:00Z</dcterms:modified>
</cp:coreProperties>
</file>