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E84A" w14:textId="7EBAFD4C" w:rsidR="00D97000" w:rsidRPr="001C2DBF" w:rsidRDefault="001C2DBF">
      <w:pPr>
        <w:rPr>
          <w:rFonts w:ascii="Times New Roman" w:hAnsi="Times New Roman" w:cs="Times New Roman"/>
          <w:sz w:val="28"/>
          <w:szCs w:val="28"/>
        </w:rPr>
      </w:pPr>
      <w:r w:rsidRPr="001C2DBF">
        <w:rPr>
          <w:rFonts w:ascii="Times New Roman" w:hAnsi="Times New Roman" w:cs="Times New Roman"/>
          <w:sz w:val="28"/>
          <w:szCs w:val="28"/>
        </w:rPr>
        <w:t>При работе со старшими дошкольниками с тяжелыми нарушениями речи (ТНР) упражнения с мячом являются эффективным инструментом развития моторики, координации движений и коммуникативных навыков. Эти упражнения положительно влияют на мелкую и крупную моторику, развивают внимание, концентрацию и улучшают речь ребенка.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Вот комплекс упражнений с использованием мячей разного размера и типа, адаптированный специально для старших дошкольников с ТНР: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▌ Комплекс упражнений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▌ Развитие крупной моторики и координации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1. Катание большого мяча по полу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Ребенок сидит напротив взрослого, катит большой мягкий мяч друг другу. Задача — ловить мяч двумя руками, координируя движения рук и глаз.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2. Подбрасывание маленького резинового мяча вверх-вниз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Малыш подбрасывает маленький резиновый мяч вверх обеими руками и пытается поймать его, контролируя высоту броска.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3. Игра «Попади в цель»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Взрослый ставит корзину или коробку перед ребенком, задача которого бросить небольшой мяч внутрь цели. Это упражнение помогает развивать точность движений и зрительно-пространственное восприятие.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▌ Формирование мелкой моторики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1. Работа с маленькими мячиками («ежиками»)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Предложите ребенку массировать ладони небольшими мягкими мячиками с шипами («ежиками»). Такие мячики стимулируют тактильные ощущения и активизируют нервные окончания пальцев.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2. Выжимание губчатого шарика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Пусть малыш сжимает и разжимает пальцы вокруг мягкой губчатой игрушки-шарика, формируя крепкий захват и координацию пальцев.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lastRenderedPageBreak/>
        <w:t>3. Игры с пальчиковыми мячами-пазлами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Используются шарики с частями, которые легко разъединяются и соединяются снова. Дети собирают части вместе, совершенствуя мелкие движения кистей и пальцев.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▌ Работа над дыхательной системой и артикуляцией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1. Прокатывание легкого воздушного шара (шарика) по столу языком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Ребёнок удерживает воздушный шарик на столе кончиком языка, направляя его вперёд-назад, укрепляя мышцы языка и улучшая контроль дыхания.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2. Забава «Пускаем мыльные пузыри»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  <w:t>- Надувание воздушных шаров или пускание мыльных пузырей способствует развитию диафрагмы и правильному формированию фонационного выдоха.</w:t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Times New Roman" w:hAnsi="Times New Roman" w:cs="Times New Roman"/>
          <w:sz w:val="28"/>
          <w:szCs w:val="28"/>
        </w:rPr>
        <w:br/>
      </w:r>
      <w:r w:rsidRPr="001C2DBF">
        <w:rPr>
          <w:rFonts w:ascii="Cambria Math" w:hAnsi="Cambria Math" w:cs="Cambria Math"/>
          <w:sz w:val="28"/>
          <w:szCs w:val="28"/>
        </w:rPr>
        <w:t>⎯⎯⎯⎯⎯⎯⎯⎯⎯⎯</w:t>
      </w:r>
      <w:r w:rsidRPr="001C2DBF">
        <w:rPr>
          <w:rFonts w:ascii="Times New Roman" w:hAnsi="Times New Roman" w:cs="Times New Roman"/>
          <w:sz w:val="28"/>
          <w:szCs w:val="28"/>
        </w:rPr>
        <w:br/>
        <w:t>Эти игры способствуют укреплению мышечного аппарата, улучшению внимания и концентрации, помогают детям осваивать новые двигательные навыки и активизировать речевое развитие. Главное правило — проведение упражнений должно проходить весело и интересно, чтобы дети воспринимали занятия как игру, а не тренировку.</w:t>
      </w:r>
    </w:p>
    <w:sectPr w:rsidR="00D97000" w:rsidRPr="001C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BF"/>
    <w:rsid w:val="001C2DBF"/>
    <w:rsid w:val="00465A5D"/>
    <w:rsid w:val="006F60CE"/>
    <w:rsid w:val="00D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9260"/>
  <w15:chartTrackingRefBased/>
  <w15:docId w15:val="{858874CE-1F8C-48E4-903A-7312F84B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D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D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D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D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D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D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D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D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D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D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2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Манько</dc:creator>
  <cp:keywords/>
  <dc:description/>
  <cp:lastModifiedBy>Наталья Манько</cp:lastModifiedBy>
  <cp:revision>2</cp:revision>
  <dcterms:created xsi:type="dcterms:W3CDTF">2025-12-24T19:40:00Z</dcterms:created>
  <dcterms:modified xsi:type="dcterms:W3CDTF">2025-12-24T19:42:00Z</dcterms:modified>
</cp:coreProperties>
</file>