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205" w:rsidRPr="00484037" w:rsidRDefault="00BF6205" w:rsidP="00484037">
      <w:pPr>
        <w:pStyle w:val="1"/>
        <w:framePr w:hSpace="180" w:wrap="around" w:hAnchor="text" w:y="-537"/>
        <w:ind w:left="-100" w:right="-37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84037">
        <w:rPr>
          <w:rFonts w:ascii="Times New Roman" w:hAnsi="Times New Roman" w:cs="Times New Roman"/>
          <w:b/>
          <w:color w:val="auto"/>
          <w:sz w:val="24"/>
          <w:szCs w:val="24"/>
        </w:rPr>
        <w:t>ГОСУДАРСТВЕННАЯ БЮДЖЕТНАЯ</w:t>
      </w:r>
    </w:p>
    <w:p w:rsidR="00BF6205" w:rsidRPr="00484037" w:rsidRDefault="00BF6205" w:rsidP="00484037">
      <w:pPr>
        <w:pStyle w:val="1"/>
        <w:framePr w:hSpace="180" w:wrap="around" w:hAnchor="text" w:y="-537"/>
        <w:ind w:left="-100" w:right="-37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84037">
        <w:rPr>
          <w:rFonts w:ascii="Times New Roman" w:hAnsi="Times New Roman" w:cs="Times New Roman"/>
          <w:b/>
          <w:color w:val="auto"/>
          <w:sz w:val="24"/>
          <w:szCs w:val="24"/>
        </w:rPr>
        <w:t>ПРОФЕССИОНАЛЬНАЯ ОБРАЗОВАТЕЛЬНАЯ ОРГАНИЗАЦИЯ</w:t>
      </w:r>
    </w:p>
    <w:p w:rsidR="00BF6205" w:rsidRPr="00484037" w:rsidRDefault="00BF6205" w:rsidP="00484037">
      <w:pPr>
        <w:pStyle w:val="1"/>
        <w:framePr w:hSpace="180" w:wrap="around" w:hAnchor="text" w:y="-537"/>
        <w:ind w:left="-100" w:right="-37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84037">
        <w:rPr>
          <w:rFonts w:ascii="Times New Roman" w:hAnsi="Times New Roman" w:cs="Times New Roman"/>
          <w:b/>
          <w:color w:val="auto"/>
          <w:sz w:val="24"/>
          <w:szCs w:val="24"/>
        </w:rPr>
        <w:t>ЛУГАНСКОЙ НАРОДНОЙ РЕСПУБЛИКИ</w:t>
      </w:r>
    </w:p>
    <w:p w:rsidR="00BF6205" w:rsidRPr="00484037" w:rsidRDefault="00BF6205" w:rsidP="00484037">
      <w:pPr>
        <w:pStyle w:val="1"/>
        <w:framePr w:hSpace="180" w:wrap="around" w:hAnchor="text" w:y="-537"/>
        <w:ind w:left="-100" w:right="-37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84037">
        <w:rPr>
          <w:rFonts w:ascii="Times New Roman" w:hAnsi="Times New Roman" w:cs="Times New Roman"/>
          <w:b/>
          <w:color w:val="auto"/>
          <w:sz w:val="24"/>
          <w:szCs w:val="24"/>
        </w:rPr>
        <w:t>«МОЛОДОГВАРДЕЙСКИЙ МНОГОПРОФИЛЬНЫЙ КОЛЛЕДЖ</w:t>
      </w:r>
    </w:p>
    <w:p w:rsidR="00BF6205" w:rsidRPr="00484037" w:rsidRDefault="00BF6205" w:rsidP="00484037">
      <w:pPr>
        <w:pStyle w:val="1"/>
        <w:framePr w:hSpace="180" w:wrap="around" w:hAnchor="text" w:y="-537"/>
        <w:ind w:left="-100" w:right="-37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84037">
        <w:rPr>
          <w:rFonts w:ascii="Times New Roman" w:hAnsi="Times New Roman" w:cs="Times New Roman"/>
          <w:b/>
          <w:color w:val="auto"/>
          <w:sz w:val="24"/>
          <w:szCs w:val="24"/>
        </w:rPr>
        <w:t>ИМЕНИ ГЕРОЕВ ПОДПОЛЬНОЙ ОРГАНИЗАЦИИ «МОЛОДАЯ ГВАРДИЯ»</w:t>
      </w:r>
    </w:p>
    <w:p w:rsidR="00BF6205" w:rsidRDefault="00BF6205" w:rsidP="00BF6205">
      <w:pPr>
        <w:pStyle w:val="a4"/>
        <w:spacing w:line="276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(ГБПОО ЛНР «ММК ИМ. ГПО «МОЛОДАЯ ГВАРДИЯ»)</w:t>
      </w:r>
    </w:p>
    <w:p w:rsidR="00BF6205" w:rsidRDefault="00484037" w:rsidP="00A066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                                                Преподаватель Тёса С.А.</w:t>
      </w:r>
    </w:p>
    <w:p w:rsidR="00484037" w:rsidRDefault="00A066F4" w:rsidP="004840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066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ЗДОРОВЬЕСБЕРЕГАЮЩЕЕ ОБРАЗОВАТЕЛЬН</w:t>
      </w:r>
      <w:r w:rsidR="004840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ОЕ ПРОСТРАНСТВО В СИСТЕМЕ СПО</w:t>
      </w:r>
      <w:r w:rsidRPr="00A066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 ПРАКТИЧЕСКИЕ АСПЕКТЫ И ПЕРСПЕКТИВЫ</w:t>
      </w:r>
    </w:p>
    <w:p w:rsidR="00A066F4" w:rsidRPr="00A066F4" w:rsidRDefault="00A066F4" w:rsidP="004840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066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РАЗВИТИЯ</w:t>
      </w:r>
    </w:p>
    <w:p w:rsidR="00A066F4" w:rsidRPr="00A066F4" w:rsidRDefault="00A066F4" w:rsidP="004840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профессиональное образовательное учреждение (СПО) представляет собой сложный социально-педагогический феномен, направленный на формирование у обучающихся навыков </w:t>
      </w:r>
      <w:proofErr w:type="spellStart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обеспечения устойчивого развития личности. В контексте этого, внедрение </w:t>
      </w:r>
      <w:proofErr w:type="spellStart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становится ключевым элементом системы, оказывая влияние на все аспекты функционирования образовательного процесса — от управления до межличностных взаимодействий.</w:t>
      </w:r>
    </w:p>
    <w:p w:rsidR="00A066F4" w:rsidRPr="00A066F4" w:rsidRDefault="00A066F4" w:rsidP="004840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Здоровьесбережение</w:t>
      </w:r>
      <w:proofErr w:type="spellEnd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системе СПО представляет собой комплексную деятельность, направленную на минимизацию негативных факторов, влияющих на здоровье обучающихся. Эффективная реализация этой функции требует интеграции </w:t>
      </w:r>
      <w:proofErr w:type="spellStart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подходов в </w:t>
      </w:r>
      <w:proofErr w:type="spellStart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-просветительскую работу, что способствует формированию устойчивой мотивации к ведению здорового образа жизни.</w:t>
      </w:r>
    </w:p>
    <w:p w:rsidR="00A066F4" w:rsidRPr="00A066F4" w:rsidRDefault="00A066F4" w:rsidP="00BE51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охватывают широкий спектр аспектов, включая физическую активность, рациональное питание, гигиенические нормы, психологическую поддержку и социальную адаптацию. Их внедрение позволяет не только развивать у обучающихся навыки самосохранения, но и формировать у них ответственность за собственное благополучие и здоровье. Основная цель </w:t>
      </w:r>
      <w:proofErr w:type="spellStart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— создание условий </w:t>
      </w:r>
      <w:proofErr w:type="spellStart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длягармоничного</w:t>
      </w:r>
      <w:proofErr w:type="spellEnd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 и психического развития личности, что способствует укреплению иммунной системы, профилактике заболеваний и повышению общей работоспособности.</w:t>
      </w:r>
      <w:r w:rsidR="00BE5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gramStart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proofErr w:type="gramEnd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среды является стратегической задачей, имеющей важное значение </w:t>
      </w:r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общества в целом. Состояние здоровья обучающихся отражает не только индивидуальные особенности, но и качество окружающей среды, а также социально-экономическое развитие страны. Здоровье студентов можно рассматривать как индикатор будущего здоровья нации, что подчеркивает необходимость системного подхода к его сохранению и укреплению.</w:t>
      </w:r>
    </w:p>
    <w:p w:rsidR="00A066F4" w:rsidRPr="00A066F4" w:rsidRDefault="00A066F4" w:rsidP="004840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Недостаточное внимание к </w:t>
      </w:r>
      <w:proofErr w:type="spellStart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здоровьесбережению</w:t>
      </w:r>
      <w:proofErr w:type="spellEnd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процессе может привести к негативным последствиям для здоровья обучающихся. Педагогический коллектив должен быть ориентирован на создание условий, способствующих сохранению и укреплению здоровья студентов. Согласно определению Всемирной организации здравоохранения (ВОЗ), здоровье — это не только отсутствие болезней, но и полное физическое, социальное и психическое благополучие.</w:t>
      </w:r>
    </w:p>
    <w:p w:rsidR="00A066F4" w:rsidRPr="00A066F4" w:rsidRDefault="00A066F4" w:rsidP="004840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является фундаментальной основой для всестороннего развития личности. Однако в современном обществе, где акцент делается на интеллектуальное развитие и профессиональные достижения, часто упускается из виду важность формирования духовной и физической составляющей личности. Сохранение здоровья — это не только задача образовательного учреждения, но и общества в целом.</w:t>
      </w:r>
    </w:p>
    <w:p w:rsidR="00A066F4" w:rsidRPr="00A066F4" w:rsidRDefault="00A066F4" w:rsidP="004840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здоровья подростков в XXI веке вызывает серьезную озабоченность экспертов. Сравнительный анализ показывает, что здоровье современных подростков значительно ухудшилось по сравнению с их сверстниками прошлых десятилетий. Это свидетельствует о необходимости активизации </w:t>
      </w:r>
      <w:proofErr w:type="spellStart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в образовательных учреждениях.</w:t>
      </w:r>
    </w:p>
    <w:p w:rsidR="00A066F4" w:rsidRPr="00A066F4" w:rsidRDefault="00A066F4" w:rsidP="004840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 образовательного учреждения — подготовить обучающихся к самостоятельной жизни, обеспечив им все необходимые условия для профессиональной деятельности без ущерба для здоровья. Понимание ценности здорового образа жизни должно стать неотъемлемой частью мировоззрения студентов, что способствует их личностному и профессиональному успеху.</w:t>
      </w:r>
    </w:p>
    <w:p w:rsidR="00A066F4" w:rsidRPr="00A066F4" w:rsidRDefault="00A066F4" w:rsidP="004840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Сохранение здоровья обучающихся — это залог благополучия будущих поколений. В связи с этим перед образовательными учреждениями стоит задача не допустить негативного влияния образовательного процесса на здоровье участников. Одним из ключевых факторов формирования мотивации к здоровому образу жизни является создание ситуации успеха, которая позволяет обучающимся осознать значимость физического и нравственного совершенствования.</w:t>
      </w:r>
    </w:p>
    <w:p w:rsidR="00A066F4" w:rsidRPr="00A066F4" w:rsidRDefault="00A066F4" w:rsidP="004840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Ситуация успеха — это результат </w:t>
      </w:r>
      <w:proofErr w:type="spellStart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сотворческой</w:t>
      </w:r>
      <w:proofErr w:type="spellEnd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педагога и обучающегося, при которой результаты деятельности соответствуют ожиданиям последнего. Способность студента отмечать незначительные изменения в работе над собой укрепляет уверенность в своих силах и стимулирует дальнейшее развитие. Формирование культуры здоровья у обучающихся должно сопровождаться сохранением здоровья педагогов, так как их профессиональная деятельность напрямую влияет на качество образовательного процесса.</w:t>
      </w:r>
    </w:p>
    <w:p w:rsidR="00484037" w:rsidRPr="00484037" w:rsidRDefault="00A066F4" w:rsidP="004840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 направлением в решении этой задачи является повышение ценности профессионального здоровья среди педагогов. Преподаватели должны быть примером для студентов, ведя здоровый образ жизни и активно участвуя в формировании </w:t>
      </w:r>
      <w:proofErr w:type="spellStart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среды. Сохранение и укрепление здоровья педагогов, а также создание благоприятной психологической атмосферы в коллективе являются ключевыми факторами успешного </w:t>
      </w:r>
      <w:proofErr w:type="spellStart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A066F4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процесса.</w:t>
      </w:r>
    </w:p>
    <w:p w:rsidR="00A066F4" w:rsidRPr="00A066F4" w:rsidRDefault="00A066F4" w:rsidP="004840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6F4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</w:p>
    <w:p w:rsidR="00A066F4" w:rsidRPr="00A066F4" w:rsidRDefault="00A066F4" w:rsidP="00484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6F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066F4">
        <w:rPr>
          <w:rFonts w:ascii="Times New Roman" w:hAnsi="Times New Roman" w:cs="Times New Roman"/>
          <w:sz w:val="28"/>
          <w:szCs w:val="28"/>
        </w:rPr>
        <w:t>Айдаркин</w:t>
      </w:r>
      <w:proofErr w:type="spellEnd"/>
      <w:r w:rsidRPr="00A066F4">
        <w:rPr>
          <w:rFonts w:ascii="Times New Roman" w:hAnsi="Times New Roman" w:cs="Times New Roman"/>
          <w:sz w:val="28"/>
          <w:szCs w:val="28"/>
        </w:rPr>
        <w:t xml:space="preserve"> Е.К., Иваницкая Л.Н. Возрастные основы здоровья и </w:t>
      </w:r>
      <w:proofErr w:type="spellStart"/>
      <w:r w:rsidRPr="00A066F4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A066F4">
        <w:rPr>
          <w:rFonts w:ascii="Times New Roman" w:hAnsi="Times New Roman" w:cs="Times New Roman"/>
          <w:sz w:val="28"/>
          <w:szCs w:val="28"/>
        </w:rPr>
        <w:t xml:space="preserve"> образовательные технологии [Электронный ресурс]: учебное пособие. –Ростов-на-Дону: Издательство Южного федерального университета, </w:t>
      </w:r>
      <w:proofErr w:type="gramStart"/>
      <w:r w:rsidRPr="00A066F4">
        <w:rPr>
          <w:rFonts w:ascii="Times New Roman" w:hAnsi="Times New Roman" w:cs="Times New Roman"/>
          <w:sz w:val="28"/>
          <w:szCs w:val="28"/>
        </w:rPr>
        <w:t>2008.-</w:t>
      </w:r>
      <w:proofErr w:type="gramEnd"/>
      <w:r w:rsidRPr="00A066F4">
        <w:rPr>
          <w:rFonts w:ascii="Times New Roman" w:hAnsi="Times New Roman" w:cs="Times New Roman"/>
          <w:sz w:val="28"/>
          <w:szCs w:val="28"/>
        </w:rPr>
        <w:t xml:space="preserve">176 с. </w:t>
      </w:r>
    </w:p>
    <w:p w:rsidR="00A066F4" w:rsidRPr="00A066F4" w:rsidRDefault="00A066F4" w:rsidP="00484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6F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066F4">
        <w:rPr>
          <w:rFonts w:ascii="Times New Roman" w:hAnsi="Times New Roman" w:cs="Times New Roman"/>
          <w:sz w:val="28"/>
          <w:szCs w:val="28"/>
        </w:rPr>
        <w:t>Ланда</w:t>
      </w:r>
      <w:proofErr w:type="spellEnd"/>
      <w:r w:rsidRPr="00A066F4">
        <w:rPr>
          <w:rFonts w:ascii="Times New Roman" w:hAnsi="Times New Roman" w:cs="Times New Roman"/>
          <w:sz w:val="28"/>
          <w:szCs w:val="28"/>
        </w:rPr>
        <w:t xml:space="preserve"> Б.Х. Мониторинг в управлении </w:t>
      </w:r>
      <w:proofErr w:type="spellStart"/>
      <w:r w:rsidRPr="00A066F4">
        <w:rPr>
          <w:rFonts w:ascii="Times New Roman" w:hAnsi="Times New Roman" w:cs="Times New Roman"/>
          <w:sz w:val="28"/>
          <w:szCs w:val="28"/>
        </w:rPr>
        <w:t>здоровьесбережением</w:t>
      </w:r>
      <w:proofErr w:type="spellEnd"/>
      <w:r w:rsidRPr="00A066F4">
        <w:rPr>
          <w:rFonts w:ascii="Times New Roman" w:hAnsi="Times New Roman" w:cs="Times New Roman"/>
          <w:sz w:val="28"/>
          <w:szCs w:val="28"/>
        </w:rPr>
        <w:t xml:space="preserve"> учащихся образовательных учреждений: обучающие методика и технология [Электронный ресурс]: учебное пособие. Казань: Познание, </w:t>
      </w:r>
      <w:proofErr w:type="gramStart"/>
      <w:r w:rsidRPr="00A066F4">
        <w:rPr>
          <w:rFonts w:ascii="Times New Roman" w:hAnsi="Times New Roman" w:cs="Times New Roman"/>
          <w:sz w:val="28"/>
          <w:szCs w:val="28"/>
        </w:rPr>
        <w:t>2014.-</w:t>
      </w:r>
      <w:proofErr w:type="gramEnd"/>
      <w:r w:rsidRPr="00A066F4">
        <w:rPr>
          <w:rFonts w:ascii="Times New Roman" w:hAnsi="Times New Roman" w:cs="Times New Roman"/>
          <w:sz w:val="28"/>
          <w:szCs w:val="28"/>
        </w:rPr>
        <w:t xml:space="preserve"> 65 с. : ил., табл.</w:t>
      </w:r>
    </w:p>
    <w:p w:rsidR="00A066F4" w:rsidRPr="00A066F4" w:rsidRDefault="00A066F4" w:rsidP="00484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6F4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A066F4">
        <w:rPr>
          <w:rFonts w:ascii="Times New Roman" w:hAnsi="Times New Roman" w:cs="Times New Roman"/>
          <w:sz w:val="28"/>
          <w:szCs w:val="28"/>
        </w:rPr>
        <w:t>Щанкин</w:t>
      </w:r>
      <w:proofErr w:type="spellEnd"/>
      <w:r w:rsidRPr="00A066F4">
        <w:rPr>
          <w:rFonts w:ascii="Times New Roman" w:hAnsi="Times New Roman" w:cs="Times New Roman"/>
          <w:sz w:val="28"/>
          <w:szCs w:val="28"/>
        </w:rPr>
        <w:t xml:space="preserve"> А.А. Курс лекций по региональным проблемам формирования здорового образа жизни молодежи: учебное пособие. –Москва; </w:t>
      </w:r>
      <w:proofErr w:type="spellStart"/>
      <w:r w:rsidRPr="00A066F4">
        <w:rPr>
          <w:rFonts w:ascii="Times New Roman" w:hAnsi="Times New Roman" w:cs="Times New Roman"/>
          <w:sz w:val="28"/>
          <w:szCs w:val="28"/>
        </w:rPr>
        <w:t>Директ</w:t>
      </w:r>
      <w:proofErr w:type="spellEnd"/>
      <w:r w:rsidRPr="00A066F4">
        <w:rPr>
          <w:rFonts w:ascii="Times New Roman" w:hAnsi="Times New Roman" w:cs="Times New Roman"/>
          <w:sz w:val="28"/>
          <w:szCs w:val="28"/>
        </w:rPr>
        <w:t xml:space="preserve">-Медиа, </w:t>
      </w:r>
      <w:proofErr w:type="gramStart"/>
      <w:r w:rsidRPr="00A066F4">
        <w:rPr>
          <w:rFonts w:ascii="Times New Roman" w:hAnsi="Times New Roman" w:cs="Times New Roman"/>
          <w:sz w:val="28"/>
          <w:szCs w:val="28"/>
        </w:rPr>
        <w:t>2019.-</w:t>
      </w:r>
      <w:proofErr w:type="gramEnd"/>
      <w:r w:rsidRPr="00A066F4">
        <w:rPr>
          <w:rFonts w:ascii="Times New Roman" w:hAnsi="Times New Roman" w:cs="Times New Roman"/>
          <w:sz w:val="28"/>
          <w:szCs w:val="28"/>
        </w:rPr>
        <w:t>76 с.</w:t>
      </w:r>
    </w:p>
    <w:p w:rsidR="00200A00" w:rsidRPr="00A066F4" w:rsidRDefault="00200A00" w:rsidP="004840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0A00" w:rsidRPr="00A066F4" w:rsidSect="004840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65"/>
    <w:rsid w:val="00200A00"/>
    <w:rsid w:val="00484037"/>
    <w:rsid w:val="00707E65"/>
    <w:rsid w:val="00A066F4"/>
    <w:rsid w:val="00BD04BE"/>
    <w:rsid w:val="00BE51CC"/>
    <w:rsid w:val="00B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505B"/>
  <w15:chartTrackingRefBased/>
  <w15:docId w15:val="{796088F9-A816-4DCF-8F7D-C39B2A00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2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06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66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0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62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 Spacing"/>
    <w:uiPriority w:val="1"/>
    <w:qFormat/>
    <w:rsid w:val="00BF620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4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2025-11-14T07:07:00Z</dcterms:created>
  <dcterms:modified xsi:type="dcterms:W3CDTF">2025-11-14T07:39:00Z</dcterms:modified>
</cp:coreProperties>
</file>