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Родителей можно вовлечь в формирование духовно-нравственных ценностей дошкольников через взаимодействие педагога и семьи, обмен опытом, знаниями, мыслями и переживаниями. Это важно, так как семья — источник социально-исторического опыта, в ней ребёнок получает уроки нравственности, закладываются жизненные позиции.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Задача педагога — активизировать педагогическую деятельность семьи, придать ей целенаправленный, общественно значимый характер.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Некоторые формы взаимодействия с родителями: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Родительские собрания на духовно-нравственные темы. Можно проводить их в виде круглых столов, диалога, устного журнала с презентациями и видео с рассуждениями детей. Темы для обсуждений: «Какой он — мой ребёнок», «Азы воспитания», «Роль семьи в формировании личности дошкольника».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Наглядные формы — информационные стенды для родителей, папки-передвижки, выставки детских работ, дидактических игр, литературы.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Совместные праздники — мероприятия, в которых родители активно участвуют, позволяют установить гармоничные отношения между родителями и детьми. Например, праздники, посвящённые Дню Матери, Дню защитника Отечества, Международному женскому дню.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Проектная деятельность — родители вместе с детьми подключаются к выполнению определённой части общего задания, собирают информацию, фотографии, затем представляют свои мини-проекты.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Организация маршрутов выходного дня — например, «Семейный поход» по местам, посвящённым памятным и героическим событиям города, знаменитым людям. Результатом таких походов может стать создание семейных альбомов, где будут помещены рисунки и фотографии детей и родителей, сделанные ими у памятных мест.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Помощь родителей в детском саду — благоустройство территории, участие в подготовке праздников, мелкий ремонт, хозяйственные работы.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Методы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Некоторые методы взаимодействия с родителями: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Этические беседы — объяснение родителям, как важен их личный пример, совместная деятельность для передачи детям нравственных, моральных представлений.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Чтение художественной литературы — подбор произведений, определение основных позиций для обсуждения нравственной коллизии, приведение примеров, которые могут затронуть чувства ребёнка.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Этические игры — например, «Сложи картинку», «Какая моя мама», «Кто живёт в квартире?».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Создание мини-музея — в устройстве экспозиции музея участвуют и взрослые, и дети, например, родители приносят предметы русского быта, изготавливают макеты русской избы.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Использование сетевых сообществ — они помогают быстро доводить необходимую информацию до родительского сообщества и оперативно получать информацию от родителей.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Оценка эффективности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Некоторые показатели эффективности работы с родителями: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Повысилась ответственность родителей за духовно-нравственное воспитание детей в семье.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Родители начали применять разнообразные формы и методы духовно-нравственного воспитания: экскурсии, беседы, чтение литературы, труд в природе и др..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Обогатились педагогические знания родителей, они пересмотрели свой взгляд на духовно-нравственное воспитание.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Произошёл обмен передовым опытом семейного воспитания между родителями.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Создалась благоприятная эмоциональная атмосфера взаимопонимания и доверительных отношений между всеми участниками педагогического процесса.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