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71B83" w:rsidRDefault="00171B83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71B83" w:rsidRDefault="00171B83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  <w:r>
        <w:rPr>
          <w:rFonts w:ascii="Times New Roman" w:eastAsia="TimesNewRomanPSMT" w:hAnsi="Times New Roman" w:cs="Times New Roman"/>
          <w:b/>
          <w:sz w:val="40"/>
          <w:szCs w:val="40"/>
        </w:rPr>
        <w:t xml:space="preserve">Доклад на тему: </w:t>
      </w:r>
    </w:p>
    <w:p w:rsidR="00541826" w:rsidRP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  <w:r w:rsidRPr="00541826">
        <w:rPr>
          <w:rFonts w:ascii="Times New Roman" w:eastAsia="TimesNewRomanPSMT" w:hAnsi="Times New Roman" w:cs="Times New Roman"/>
          <w:b/>
          <w:sz w:val="40"/>
          <w:szCs w:val="40"/>
        </w:rPr>
        <w:t>Формирование и оценка креативного мышления как компонента функциональной грамотности обучающихся</w:t>
      </w: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541826" w:rsidRP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41826">
        <w:rPr>
          <w:rFonts w:ascii="Times New Roman" w:eastAsia="TimesNewRomanPSMT" w:hAnsi="Times New Roman" w:cs="Times New Roman"/>
          <w:sz w:val="24"/>
          <w:szCs w:val="24"/>
        </w:rPr>
        <w:t>Подготовил: Кнотикова А.Н.</w:t>
      </w:r>
    </w:p>
    <w:p w:rsidR="00541826" w:rsidRP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41826">
        <w:rPr>
          <w:rFonts w:ascii="Times New Roman" w:eastAsia="TimesNewRomanPSMT" w:hAnsi="Times New Roman" w:cs="Times New Roman"/>
          <w:sz w:val="24"/>
          <w:szCs w:val="24"/>
        </w:rPr>
        <w:t>Педагог-психолог</w:t>
      </w:r>
    </w:p>
    <w:p w:rsidR="00541826" w:rsidRP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41826">
        <w:rPr>
          <w:rFonts w:ascii="Times New Roman" w:eastAsia="TimesNewRomanPSMT" w:hAnsi="Times New Roman" w:cs="Times New Roman"/>
          <w:sz w:val="24"/>
          <w:szCs w:val="24"/>
        </w:rPr>
        <w:t>МБОУ «Унъюганская СОШ №1»</w:t>
      </w: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b/>
          <w:sz w:val="40"/>
          <w:szCs w:val="40"/>
        </w:rPr>
      </w:pPr>
    </w:p>
    <w:p w:rsidR="00541826" w:rsidRDefault="00541826" w:rsidP="005418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41826">
        <w:rPr>
          <w:rFonts w:ascii="Times New Roman" w:eastAsia="TimesNewRomanPSMT" w:hAnsi="Times New Roman" w:cs="Times New Roman"/>
          <w:sz w:val="24"/>
          <w:szCs w:val="24"/>
        </w:rPr>
        <w:t xml:space="preserve">Унъюган </w:t>
      </w:r>
    </w:p>
    <w:p w:rsidR="00541826" w:rsidRPr="00541826" w:rsidRDefault="00541826" w:rsidP="005418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  <w:sectPr w:rsidR="00541826" w:rsidRPr="00541826" w:rsidSect="004D28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41826">
        <w:rPr>
          <w:rFonts w:ascii="Times New Roman" w:eastAsia="TimesNewRomanPSMT" w:hAnsi="Times New Roman" w:cs="Times New Roman"/>
          <w:sz w:val="24"/>
          <w:szCs w:val="24"/>
        </w:rPr>
        <w:t>2022</w:t>
      </w:r>
    </w:p>
    <w:p w:rsidR="004B141E" w:rsidRDefault="004B141E" w:rsidP="004D28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Креативное мышление как обобщенная характеристика функциональной грамотности до настоящего времени не оценивалась в рамках международных сопоставительных исследований, она впервые будет оценена в исследовании PISA в 2022 году. На базе теоретической основы креативного мышления программы PISA в международном практическом исследовании был разработан ряд вопросов, направленных на оценку креативного мышления, и была проведена оценка способности обучающихся Ханты-Мансийского автономного округа выдвигать разнообразные и креативные идеи в трех разных областях: письменное выражение креативных идей, решение социальных проблем и решение научных задач. Результаты учащихся Ханты-Мансийского автономного округа достигли 502 пунктов по креативному мышлению. </w:t>
      </w:r>
    </w:p>
    <w:p w:rsidR="008B49CF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D835A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Средние результаты Ханты-Мансийского автономного округа по инновационным сферам функциональной грамотности в сравнении с показателями Российской Федерации и странами ОЭСР</w:t>
      </w:r>
      <w:r w:rsidR="008B49C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 (Приложение 1)</w:t>
      </w:r>
    </w:p>
    <w:p w:rsidR="00E23563" w:rsidRPr="00D835A0" w:rsidRDefault="004B141E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5A0">
        <w:rPr>
          <w:rFonts w:ascii="Times New Roman" w:hAnsi="Times New Roman" w:cs="Times New Roman"/>
          <w:sz w:val="28"/>
          <w:szCs w:val="28"/>
        </w:rPr>
        <w:t>Результаты по креативному мышлению по муниципальным образованиям</w:t>
      </w:r>
      <w:r w:rsidR="008B49CF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D835A0" w:rsidRPr="00D835A0">
        <w:rPr>
          <w:rFonts w:ascii="Times New Roman" w:hAnsi="Times New Roman" w:cs="Times New Roman"/>
          <w:sz w:val="28"/>
          <w:szCs w:val="28"/>
        </w:rPr>
        <w:t>)</w:t>
      </w:r>
    </w:p>
    <w:p w:rsidR="00E23563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35A0">
        <w:rPr>
          <w:rFonts w:ascii="Times New Roman" w:eastAsia="TimesNewRomanPSMT" w:hAnsi="Times New Roman" w:cs="Times New Roman"/>
          <w:sz w:val="28"/>
          <w:szCs w:val="28"/>
        </w:rPr>
        <w:t xml:space="preserve">Доля выполненных заданий по инновационным сферам грамотности </w:t>
      </w:r>
      <w:r w:rsidRPr="00D835A0">
        <w:rPr>
          <w:rFonts w:ascii="Times New Roman" w:eastAsia="TimesNewRomanPSMT" w:hAnsi="Times New Roman" w:cs="Times New Roman"/>
          <w:sz w:val="28"/>
          <w:szCs w:val="28"/>
        </w:rPr>
        <w:br/>
        <w:t>МБОУ «Унъюганская СОШ №1»</w:t>
      </w:r>
      <w:r w:rsidRPr="00D835A0">
        <w:t xml:space="preserve"> </w:t>
      </w:r>
      <w:r w:rsidR="008B49CF">
        <w:rPr>
          <w:rFonts w:ascii="Times New Roman" w:eastAsia="TimesNewRomanPSMT" w:hAnsi="Times New Roman" w:cs="Times New Roman"/>
          <w:sz w:val="28"/>
          <w:szCs w:val="28"/>
        </w:rPr>
        <w:t>(Приложение 3</w:t>
      </w:r>
      <w:r w:rsidRPr="00D835A0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4D2865" w:rsidRPr="004D2865" w:rsidRDefault="004D2865" w:rsidP="004D28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В 2021 году в исследование PISA впервые в качестве одного из ведущих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 xml:space="preserve">компонентов 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>была введена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 xml:space="preserve"> оценка креативного мышления, что многократно повышает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значимость этого направления исследования, так и имеющийся к нему интерес. Чем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мотивируется такое решение?</w:t>
      </w:r>
    </w:p>
    <w:p w:rsidR="004D2865" w:rsidRPr="004D2865" w:rsidRDefault="004D2865" w:rsidP="004D28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Прежде всего необходимо отметить, что способность к творческому мышлению,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озарения и открытия— это основа развития всех сфер человеческой культуры: науки,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технологии, философии, искусства, гуманитарных наук и других областей. Сегодня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никогда раньше как общественное развитие, так и развитие материальной и духовной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культуры, развитие производства зависят от появления инновационных идей,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создания нового знания и новых технологий.</w:t>
      </w:r>
    </w:p>
    <w:p w:rsidR="004D2865" w:rsidRPr="00B437C1" w:rsidRDefault="004D2865" w:rsidP="00B437C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Исследования показывают, что способностью к творческому, инновационному,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креативному мышлению в большей или меньшей степени обладает каждый человек.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Привычка размышлять и мыслить креативно, соотносимая с вовлеченностью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lastRenderedPageBreak/>
        <w:t>продуктивную деятельность, привносит неоценимый вклад в развитие всех сторон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r w:rsidRPr="00B437C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Креативное мышление проявляется не просто в случайном выплеске новых идей,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оно может приносить и реальную весомую отдачу. Привычка мыслить креативно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помогает людям достигать лучших результатов в преобразовании окружающей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действительности, эффективно и грамотно отвечать на возникающие вызовы.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65">
        <w:rPr>
          <w:rFonts w:ascii="Times New Roman" w:hAnsi="Times New Roman" w:cs="Times New Roman"/>
          <w:sz w:val="28"/>
          <w:szCs w:val="28"/>
        </w:rPr>
        <w:t>Важно также и то, что способность к креативному мышлению базируется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hAnsi="Times New Roman" w:cs="Times New Roman"/>
          <w:sz w:val="28"/>
          <w:szCs w:val="28"/>
        </w:rPr>
        <w:t>знании и опыте и, следовательно, может быть предметом целенаправленного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hAnsi="Times New Roman" w:cs="Times New Roman"/>
          <w:sz w:val="28"/>
          <w:szCs w:val="28"/>
        </w:rPr>
        <w:t>фор</w:t>
      </w:r>
      <w:r w:rsidR="00B437C1">
        <w:rPr>
          <w:rFonts w:ascii="Times New Roman" w:hAnsi="Times New Roman" w:cs="Times New Roman"/>
          <w:sz w:val="28"/>
          <w:szCs w:val="28"/>
        </w:rPr>
        <w:t>мирования</w:t>
      </w:r>
      <w:r w:rsidRPr="004D2865">
        <w:rPr>
          <w:rFonts w:ascii="Times New Roman" w:hAnsi="Times New Roman" w:cs="Times New Roman"/>
          <w:sz w:val="28"/>
          <w:szCs w:val="28"/>
        </w:rPr>
        <w:t>.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b/>
          <w:sz w:val="28"/>
          <w:szCs w:val="28"/>
        </w:rPr>
        <w:t>Что понимается под креативным мышлением?</w:t>
      </w:r>
      <w:r w:rsidR="008B49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Вслед за концептуальными рамками, предложенными в исследовании PISA-2021, под креативным мышлением будем понимать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На способность мыслить креативно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влияют как внутренние факторы 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— знание предмета, любознательность, уверенность в своих силах,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нацеленность на достижение цели, на результат, мотивирующая сила задачи,— так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и внешни</w:t>
      </w:r>
      <w:r>
        <w:rPr>
          <w:rFonts w:ascii="Times New Roman" w:eastAsia="TimesNewRomanPSMT" w:hAnsi="Times New Roman" w:cs="Times New Roman"/>
          <w:sz w:val="28"/>
          <w:szCs w:val="28"/>
        </w:rPr>
        <w:t>е условия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. Креативность может стать результатом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индивидуальных, так и совместных усилий.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b/>
          <w:bCs/>
          <w:sz w:val="28"/>
          <w:szCs w:val="28"/>
        </w:rPr>
        <w:t>Как может проявляться креативность?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Широко распространено представление о том, что креативность проявляется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уникальный творческий прорыв, великое открытие или шедевр, которые неразрывно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связаны как с глубоким знанием предмета, исполнительским мастерством, так и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одарённостью, выдающимися способностями или 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алантом.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Это явление называют «большой креативностью»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2865" w:rsidRDefault="004D2865" w:rsidP="0084744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Вместе с тем, креативность может проявлять</w:t>
      </w:r>
      <w:r w:rsidR="00847447">
        <w:rPr>
          <w:rFonts w:ascii="Times New Roman" w:eastAsia="TimesNewRomanPSMT" w:hAnsi="Times New Roman" w:cs="Times New Roman"/>
          <w:sz w:val="28"/>
          <w:szCs w:val="28"/>
        </w:rPr>
        <w:t xml:space="preserve">ся и в ежедневных делах, таких,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как, например, оформление подарка или фотоальбома, способность приготовить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вкусную еду из остатков продуктов или способность найти отличное решение сложной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логистической проблемы, встроиться в сложный график и т.п. Вот типичный пример,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 xml:space="preserve">которым наверняка встречались многие родители. В девять вечера ваш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lastRenderedPageBreak/>
        <w:t>малыш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вспоминает, что завтра ему надо прийти в школу или детский сад в костюме редиски.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Спросите себя: сможете ли вы соорудить из подручных материалов нечто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подходящее— оригинальное, привлекательное, по возможности простенькое, 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выразительное, или вы способны только сердиться — на ребенка, на нелепые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требования школы, на закрытые магазины, на дороговизну и т.д.? Способность к</w:t>
      </w:r>
      <w:r w:rsidR="00D835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продуктивному творческому подходу в таком случае будем называть «малой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креативностью»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Учитывая специфику исследования PISA—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хват 15-летних учащихся в самых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разных странах мира,— в данном исследовани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приоритет отдается последнему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пониманию креативности («малой креативности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»). Это в свою очередь налагает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определенные ограничения на подбор заданий для оценки креативности — успешность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их решения должна зависеть больше от организации мыслительных процессов, нежели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от глубины знания того или иного предмета.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Описываемое направление оценки нацелено не на выявление одаренных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и талантливых детей, а скорее на определение тех границ, в которых учащиеся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способны мыслить креативно, а также на выяв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ление того, как эта способность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 xml:space="preserve">соотносится с особенностями образовательного процесса— </w:t>
      </w:r>
      <w:r w:rsidR="008B49CF" w:rsidRPr="004D2865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8B49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B49CF" w:rsidRPr="004D2865">
        <w:rPr>
          <w:rFonts w:ascii="Times New Roman" w:eastAsia="TimesNewRomanPSMT" w:hAnsi="Times New Roman" w:cs="Times New Roman"/>
          <w:sz w:val="28"/>
          <w:szCs w:val="28"/>
        </w:rPr>
        <w:t>практиками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 xml:space="preserve"> обучения,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учебной и внеучебной деятельностью, други</w:t>
      </w:r>
      <w:r>
        <w:rPr>
          <w:rFonts w:ascii="Times New Roman" w:eastAsia="TimesNewRomanPSMT" w:hAnsi="Times New Roman" w:cs="Times New Roman"/>
          <w:sz w:val="28"/>
          <w:szCs w:val="28"/>
        </w:rPr>
        <w:t>ми характеристиками современных образовательных систем.</w:t>
      </w:r>
    </w:p>
    <w:p w:rsidR="004D2865" w:rsidRDefault="004D2865" w:rsidP="004D28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Второй важный вопрос, связанный с проявле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нием креативности и влияющий на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конструирование измерительных материалов, может быть сформулирован следующим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образом: что имеет преобладающее значение в креативности — особенности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личности или предметная область? Иначе говоря, талантливый человек — это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всегда только талантливый математик, худо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жник, ученый, артист и т.д. или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талантливый человек талантлив во всем?</w:t>
      </w:r>
    </w:p>
    <w:p w:rsidR="004D2865" w:rsidRPr="004D2865" w:rsidRDefault="004D2865" w:rsidP="0084744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 xml:space="preserve">Исследование PISA опирается на </w:t>
      </w:r>
      <w:r w:rsidR="00847447">
        <w:rPr>
          <w:rFonts w:ascii="Times New Roman" w:eastAsia="TimesNewRomanPSMT" w:hAnsi="Times New Roman" w:cs="Times New Roman"/>
          <w:sz w:val="28"/>
          <w:szCs w:val="28"/>
        </w:rPr>
        <w:t xml:space="preserve">достоверно установленные факты,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подтверждающие наличие существенных различий 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ворческих задач по меньшей мере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в трех областях: в области вербального выражения, в области художественного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выражения и в области разрешения проблем— социальных, естественнонаучных,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математических</w:t>
      </w:r>
      <w:r w:rsidRPr="00B437C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Принятие такой позиции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предопределяет состав заданий, среди которых выделяются следующие группы:</w:t>
      </w:r>
    </w:p>
    <w:p w:rsidR="004D2865" w:rsidRPr="004D2865" w:rsidRDefault="004D2865" w:rsidP="00B437C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lastRenderedPageBreak/>
        <w:t>• задания, требующие использования худож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ественных средств — словесных и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изобразительных (далее используются термины «задания на вер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бальное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самовыражение» и «задания на визуальное самовыражение»),</w:t>
      </w:r>
    </w:p>
    <w:p w:rsidR="00B437C1" w:rsidRDefault="004D2865" w:rsidP="00B437C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 xml:space="preserve">• задания на разрешение 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>проблем — социальных и научных.</w:t>
      </w:r>
    </w:p>
    <w:p w:rsidR="004D2865" w:rsidRDefault="004D2865" w:rsidP="00B437C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865">
        <w:rPr>
          <w:rFonts w:ascii="Times New Roman" w:eastAsia="TimesNewRomanPSMT" w:hAnsi="Times New Roman" w:cs="Times New Roman"/>
          <w:sz w:val="28"/>
          <w:szCs w:val="28"/>
        </w:rPr>
        <w:t>Модель креативного мышления, использу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емая в исследовании PISA, таким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образом, охватывает внешние и внутренние факторы, влияющие на способность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2865">
        <w:rPr>
          <w:rFonts w:ascii="Times New Roman" w:eastAsia="TimesNewRomanPSMT" w:hAnsi="Times New Roman" w:cs="Times New Roman"/>
          <w:sz w:val="28"/>
          <w:szCs w:val="28"/>
        </w:rPr>
        <w:t>мыслить креативно, и способы проявления</w:t>
      </w:r>
      <w:r w:rsidR="00B437C1">
        <w:rPr>
          <w:rFonts w:ascii="Times New Roman" w:eastAsia="TimesNewRomanPSMT" w:hAnsi="Times New Roman" w:cs="Times New Roman"/>
          <w:sz w:val="28"/>
          <w:szCs w:val="28"/>
        </w:rPr>
        <w:t xml:space="preserve"> креативного мышления в учебном </w:t>
      </w:r>
      <w:r w:rsidR="008B49CF">
        <w:rPr>
          <w:rFonts w:ascii="Times New Roman" w:eastAsia="TimesNewRomanPSMT" w:hAnsi="Times New Roman" w:cs="Times New Roman"/>
          <w:sz w:val="28"/>
          <w:szCs w:val="28"/>
        </w:rPr>
        <w:t>процессе. (Приложение 4)</w:t>
      </w:r>
    </w:p>
    <w:p w:rsidR="00541826" w:rsidRDefault="00541826" w:rsidP="00B437C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24C35" wp14:editId="5CDAC01C">
            <wp:extent cx="5552127" cy="3122901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5212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5A0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t>Какие рекомендации необходимо выполнить школам Ханты-Мансийского автономного округа, чтобы повысить уровень креативного мышления школьников?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835A0" w:rsidRPr="004B141E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4B141E">
        <w:rPr>
          <w:rFonts w:ascii="Times New Roman" w:eastAsia="TimesNewRomanPSMT" w:hAnsi="Times New Roman" w:cs="Times New Roman"/>
          <w:sz w:val="28"/>
          <w:szCs w:val="28"/>
        </w:rPr>
        <w:t xml:space="preserve">. Поскольку одной из компетенций, входящих в состав креативного мышления, является выдвижение разнообразных идей, на уроках и во внеурочной деятельности необходимо организовывать деятельность обучающихся в рамках решения разнообразных проблем (социальных, научных и др.) по поиску и выдвижению нескольких разных идей. Задача учителя состоит в создании такой атмосферы на учебном занятии, чтобы школьники испытывали стремление выдвинуть как можно больше разных идей. На этом этапе важно обратить внимание на перечень выдвинутых </w:t>
      </w:r>
      <w:r w:rsidRPr="00EE1C4B">
        <w:rPr>
          <w:rFonts w:ascii="Times New Roman" w:eastAsia="TimesNewRomanPSMT" w:hAnsi="Times New Roman" w:cs="Times New Roman"/>
          <w:b/>
          <w:sz w:val="28"/>
          <w:szCs w:val="28"/>
        </w:rPr>
        <w:t>разных идей</w:t>
      </w:r>
      <w:r w:rsidRPr="004B141E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поставленной задачей, а не на их оценку</w:t>
      </w:r>
    </w:p>
    <w:p w:rsidR="00D835A0" w:rsidRPr="00EE1C4B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t xml:space="preserve">2. В процессе развития у школьников креативного мышления важно научить их выдвигать креативные идеи, т.е. оригинальные, нестандартные, непривычные, такие, которые могут прийти в голову не каждому. Школьники могут научиться выдвигать </w:t>
      </w:r>
      <w:r w:rsidRPr="004B141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креативные идеи в разных областях: письменное или визуальное самовыражение, решение социальных или естественно-научных проблем. Здесь важно сосредоточить внимание каждого школьника не столько на количестве идей, </w:t>
      </w:r>
      <w:r w:rsidRPr="00EE1C4B">
        <w:rPr>
          <w:rFonts w:ascii="Times New Roman" w:eastAsia="TimesNewRomanPSMT" w:hAnsi="Times New Roman" w:cs="Times New Roman"/>
          <w:b/>
          <w:sz w:val="28"/>
          <w:szCs w:val="28"/>
        </w:rPr>
        <w:t>сколько на их качестве. Школьником может быть выдвинута всего одна идея, и оцениваться должна креативность идеи, а не количество идей.</w:t>
      </w:r>
    </w:p>
    <w:p w:rsidR="00D835A0" w:rsidRPr="004B141E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t xml:space="preserve">3. Для развития компетенции по оценке и доработке (совершенствованию) идей необходимо организовывать деятельность обучающихся </w:t>
      </w:r>
      <w:r w:rsidRPr="00EE1C4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 внесению изменений или улучшению существующих идей. </w:t>
      </w:r>
      <w:r w:rsidRPr="004B141E">
        <w:rPr>
          <w:rFonts w:ascii="Times New Roman" w:eastAsia="TimesNewRomanPSMT" w:hAnsi="Times New Roman" w:cs="Times New Roman"/>
          <w:sz w:val="28"/>
          <w:szCs w:val="28"/>
        </w:rPr>
        <w:t>При этом обращается внимание детей на возможные недостатки, в соответствии с которыми надо доработать существующую идею. Оценке подлежит способность вносить улучшения или доработки в существующую идею в соответствии с требованиями задания.</w:t>
      </w:r>
    </w:p>
    <w:p w:rsidR="00EE1C4B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t xml:space="preserve">4. При оценивании ответов школьников необходимо учитывать следующие обобщенные критерии оценивания заданий: </w:t>
      </w:r>
    </w:p>
    <w:p w:rsidR="00EE1C4B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t xml:space="preserve">а) соответствие ответа теме задания и инструкциям по оформлению ответа (во всех типах заданий); </w:t>
      </w:r>
    </w:p>
    <w:p w:rsidR="00EE1C4B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t xml:space="preserve">б) разнообразие выдвигаемых идей по смыслу или способу исполнения (в заданиях на выдвижение разнообразных идей); </w:t>
      </w:r>
    </w:p>
    <w:p w:rsidR="00D835A0" w:rsidRPr="004B141E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t>в) способность к нестандартному мышлению, оригинальность (в заданиях на выдвижение креативных идей и на совершенствование/доработку идей).</w:t>
      </w:r>
    </w:p>
    <w:p w:rsidR="008B49CF" w:rsidRDefault="00D835A0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41E">
        <w:rPr>
          <w:rFonts w:ascii="Times New Roman" w:eastAsia="TimesNewRomanPSMT" w:hAnsi="Times New Roman" w:cs="Times New Roman"/>
          <w:sz w:val="28"/>
          <w:szCs w:val="28"/>
        </w:rPr>
        <w:t>5. Важным элементом работы по развитию креативного мышления школьников является развитие их читательской грамотности, поэтому на всех учебных занятиях необходимо целенаправленно развивать читательскую грамотность. Формировать у школьников умение читать, анализировать и понимать ситуацию необходимо на любом предмете.</w:t>
      </w:r>
    </w:p>
    <w:p w:rsidR="008B49CF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8B49C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  <w:sectPr w:rsidR="008B49CF" w:rsidSect="004D28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49CF" w:rsidRDefault="008B49CF" w:rsidP="008B49C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2640" behindDoc="0" locked="0" layoutInCell="1" allowOverlap="1" wp14:anchorId="27C76A8F" wp14:editId="284FAAD8">
            <wp:simplePos x="0" y="0"/>
            <wp:positionH relativeFrom="column">
              <wp:posOffset>-158115</wp:posOffset>
            </wp:positionH>
            <wp:positionV relativeFrom="paragraph">
              <wp:posOffset>741997</wp:posOffset>
            </wp:positionV>
            <wp:extent cx="6805571" cy="284130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100" cy="284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NewRomanPSMT" w:hAnsi="Times New Roman" w:cs="Times New Roman"/>
          <w:sz w:val="28"/>
          <w:szCs w:val="28"/>
        </w:rPr>
        <w:t>Приложение 1</w:t>
      </w:r>
    </w:p>
    <w:p w:rsidR="008B49CF" w:rsidRDefault="008B49CF" w:rsidP="008B49C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  <w:sectPr w:rsidR="008B49CF" w:rsidSect="004D28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49CF" w:rsidRDefault="008B49CF" w:rsidP="008B49C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 2</w:t>
      </w:r>
    </w:p>
    <w:p w:rsidR="008B49CF" w:rsidRPr="004B141E" w:rsidRDefault="008B49CF" w:rsidP="00D835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69E6DB" wp14:editId="7A2D547E">
            <wp:extent cx="6248400" cy="6553200"/>
            <wp:effectExtent l="0" t="0" r="0" b="0"/>
            <wp:docPr id="3" name="Imagen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1E" w:rsidRDefault="004B141E" w:rsidP="0013310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13310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13310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13310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8B49CF" w:rsidRPr="004D2865" w:rsidRDefault="008B49CF" w:rsidP="008B49C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 3</w:t>
      </w: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  <w:r w:rsidRPr="008B49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 wp14:anchorId="09A8EEE3" wp14:editId="30E1264D">
            <wp:simplePos x="0" y="0"/>
            <wp:positionH relativeFrom="column">
              <wp:posOffset>-53340</wp:posOffset>
            </wp:positionH>
            <wp:positionV relativeFrom="page">
              <wp:posOffset>885825</wp:posOffset>
            </wp:positionV>
            <wp:extent cx="6209030" cy="36290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6" t="20384" r="9750" b="10888"/>
                    <a:stretch/>
                  </pic:blipFill>
                  <pic:spPr bwMode="auto">
                    <a:xfrm>
                      <a:off x="0" y="0"/>
                      <a:ext cx="6209030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right"/>
        <w:rPr>
          <w:rFonts w:asciiTheme="majorHAnsi" w:eastAsiaTheme="majorEastAsia" w:hAnsi="Calibri Light" w:cstheme="majorBidi"/>
          <w:b/>
          <w:bCs/>
          <w:color w:val="1F497D" w:themeColor="text2"/>
          <w:kern w:val="24"/>
          <w:sz w:val="64"/>
          <w:szCs w:val="64"/>
        </w:rPr>
      </w:pPr>
    </w:p>
    <w:p w:rsidR="008B49CF" w:rsidRDefault="008B49CF" w:rsidP="008B49CF">
      <w:pPr>
        <w:spacing w:after="0" w:line="36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sectPr w:rsidR="008B49CF" w:rsidSect="004D28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49CF" w:rsidRPr="008B49CF" w:rsidRDefault="008B49CF" w:rsidP="008B49CF">
      <w:pPr>
        <w:spacing w:after="0" w:line="360" w:lineRule="auto"/>
        <w:ind w:firstLine="708"/>
        <w:jc w:val="right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8B49C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lastRenderedPageBreak/>
        <w:t>Приложение 4</w:t>
      </w:r>
    </w:p>
    <w:p w:rsidR="008B49CF" w:rsidRDefault="008B49CF" w:rsidP="008B49CF">
      <w:pPr>
        <w:spacing w:after="0" w:line="36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8B49C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Составляющие функциональной грамотности.  Модель PISA</w:t>
      </w:r>
    </w:p>
    <w:p w:rsidR="008B49CF" w:rsidRDefault="008B49CF" w:rsidP="008B49CF">
      <w:pPr>
        <w:spacing w:after="0" w:line="36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 wp14:anchorId="3D7C94AB" wp14:editId="6F603989">
            <wp:simplePos x="0" y="0"/>
            <wp:positionH relativeFrom="column">
              <wp:posOffset>-196215</wp:posOffset>
            </wp:positionH>
            <wp:positionV relativeFrom="paragraph">
              <wp:posOffset>302895</wp:posOffset>
            </wp:positionV>
            <wp:extent cx="6480175" cy="3185160"/>
            <wp:effectExtent l="0" t="0" r="0" b="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2" r="1225"/>
                    <a:stretch/>
                  </pic:blipFill>
                  <pic:spPr bwMode="auto">
                    <a:xfrm>
                      <a:off x="0" y="0"/>
                      <a:ext cx="648017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B49CF" w:rsidRPr="008B49CF" w:rsidRDefault="008B49CF" w:rsidP="008B49CF">
      <w:pPr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8B49CF" w:rsidRPr="008B49CF" w:rsidSect="004D28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2F" w:rsidRDefault="0067172F" w:rsidP="004B141E">
      <w:pPr>
        <w:spacing w:after="0" w:line="240" w:lineRule="auto"/>
      </w:pPr>
      <w:r>
        <w:separator/>
      </w:r>
    </w:p>
  </w:endnote>
  <w:endnote w:type="continuationSeparator" w:id="0">
    <w:p w:rsidR="0067172F" w:rsidRDefault="0067172F" w:rsidP="004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2F" w:rsidRDefault="0067172F" w:rsidP="004B141E">
      <w:pPr>
        <w:spacing w:after="0" w:line="240" w:lineRule="auto"/>
      </w:pPr>
      <w:r>
        <w:separator/>
      </w:r>
    </w:p>
  </w:footnote>
  <w:footnote w:type="continuationSeparator" w:id="0">
    <w:p w:rsidR="0067172F" w:rsidRDefault="0067172F" w:rsidP="004B1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65"/>
    <w:rsid w:val="00082195"/>
    <w:rsid w:val="000B4FF6"/>
    <w:rsid w:val="00133105"/>
    <w:rsid w:val="00171B83"/>
    <w:rsid w:val="003A5546"/>
    <w:rsid w:val="00462FBF"/>
    <w:rsid w:val="004B141E"/>
    <w:rsid w:val="004D2865"/>
    <w:rsid w:val="00541826"/>
    <w:rsid w:val="0067172F"/>
    <w:rsid w:val="00704065"/>
    <w:rsid w:val="00847447"/>
    <w:rsid w:val="008B49CF"/>
    <w:rsid w:val="00B437C1"/>
    <w:rsid w:val="00D835A0"/>
    <w:rsid w:val="00E23563"/>
    <w:rsid w:val="00E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37341-0778-43E0-ABBC-32EA1AFC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adelista6concolores-nfasis51">
    <w:name w:val="Tabla de lista 6 con colores - Énfasis 51"/>
    <w:basedOn w:val="a1"/>
    <w:uiPriority w:val="51"/>
    <w:rsid w:val="004B141E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4B141E"/>
    <w:pPr>
      <w:spacing w:after="0" w:line="240" w:lineRule="auto"/>
      <w:jc w:val="both"/>
    </w:pPr>
    <w:rPr>
      <w:rFonts w:ascii="Book Antiqua" w:hAnsi="Book Antiqua"/>
      <w:sz w:val="20"/>
      <w:szCs w:val="20"/>
      <w:lang w:val="es-ES"/>
    </w:rPr>
  </w:style>
  <w:style w:type="character" w:customStyle="1" w:styleId="a4">
    <w:name w:val="Текст сноски Знак"/>
    <w:basedOn w:val="a0"/>
    <w:link w:val="a3"/>
    <w:uiPriority w:val="99"/>
    <w:semiHidden/>
    <w:rsid w:val="004B141E"/>
    <w:rPr>
      <w:rFonts w:ascii="Book Antiqua" w:hAnsi="Book Antiqua"/>
      <w:sz w:val="20"/>
      <w:szCs w:val="20"/>
      <w:lang w:val="es-ES"/>
    </w:rPr>
  </w:style>
  <w:style w:type="character" w:styleId="a5">
    <w:name w:val="footnote reference"/>
    <w:basedOn w:val="a0"/>
    <w:uiPriority w:val="99"/>
    <w:semiHidden/>
    <w:unhideWhenUsed/>
    <w:rsid w:val="004B141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1E"/>
    <w:rPr>
      <w:rFonts w:ascii="Tahoma" w:hAnsi="Tahoma" w:cs="Tahoma"/>
      <w:sz w:val="16"/>
      <w:szCs w:val="16"/>
    </w:rPr>
  </w:style>
  <w:style w:type="table" w:customStyle="1" w:styleId="Tablanormal51">
    <w:name w:val="Tabla normal 51"/>
    <w:basedOn w:val="a1"/>
    <w:uiPriority w:val="45"/>
    <w:rsid w:val="00E23563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2022-12-19T10:48:00Z</dcterms:created>
  <dcterms:modified xsi:type="dcterms:W3CDTF">2022-12-19T10:48:00Z</dcterms:modified>
</cp:coreProperties>
</file>