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C22A1">
      <w:pPr>
        <w:jc w:val="center"/>
        <w:rPr>
          <w:rFonts w:hint="default" w:ascii="Times New Roman" w:hAnsi="Times New Roman" w:cs="Times New Roman"/>
          <w:b/>
          <w:bCs/>
          <w:sz w:val="28"/>
          <w:szCs w:val="28"/>
          <w:lang w:val="ru-RU"/>
        </w:rPr>
      </w:pPr>
      <w:r>
        <w:rPr>
          <w:rFonts w:ascii="Times New Roman" w:hAnsi="Times New Roman" w:cs="Times New Roman"/>
          <w:b/>
          <w:bCs/>
          <w:sz w:val="28"/>
          <w:szCs w:val="28"/>
          <w:lang w:val="ru-RU"/>
        </w:rPr>
        <w:t>МУНИЦИПАЛЬНОЕ</w:t>
      </w:r>
      <w:r>
        <w:rPr>
          <w:rFonts w:hint="default" w:ascii="Times New Roman" w:hAnsi="Times New Roman" w:cs="Times New Roman"/>
          <w:b/>
          <w:bCs/>
          <w:sz w:val="28"/>
          <w:szCs w:val="28"/>
          <w:lang w:val="ru-RU"/>
        </w:rPr>
        <w:t xml:space="preserve"> БЮДЖЕТНОЕ УЧРЕЖДЕНИЕ ДОПОЛНИТЕЛЬНОГО ОБРАЗОВАНИЯ</w:t>
      </w:r>
    </w:p>
    <w:p w14:paraId="423A6519">
      <w:pPr>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«КРАСНОДОНСКАЯ ДЕТСКАЯ ШКОЛА ИСКУССТВ</w:t>
      </w:r>
    </w:p>
    <w:p w14:paraId="32DCABD6">
      <w:pPr>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ИМЕНИ АНАТОЛИЯ ЛЕОНИДОВИЧА КОРЯГИНА»</w:t>
      </w:r>
    </w:p>
    <w:p w14:paraId="1E471CFE">
      <w:pPr>
        <w:jc w:val="center"/>
        <w:rPr>
          <w:rFonts w:ascii="Times New Roman" w:hAnsi="Times New Roman" w:cs="Times New Roman"/>
          <w:sz w:val="28"/>
          <w:szCs w:val="28"/>
        </w:rPr>
      </w:pPr>
    </w:p>
    <w:p w14:paraId="4B69A0DA">
      <w:pPr>
        <w:jc w:val="center"/>
        <w:rPr>
          <w:rFonts w:ascii="Times New Roman" w:hAnsi="Times New Roman" w:cs="Times New Roman"/>
          <w:sz w:val="28"/>
          <w:szCs w:val="28"/>
        </w:rPr>
      </w:pPr>
    </w:p>
    <w:p w14:paraId="44285B01">
      <w:pPr>
        <w:jc w:val="center"/>
        <w:rPr>
          <w:rFonts w:ascii="Times New Roman" w:hAnsi="Times New Roman" w:cs="Times New Roman"/>
          <w:sz w:val="28"/>
          <w:szCs w:val="28"/>
        </w:rPr>
      </w:pPr>
    </w:p>
    <w:p w14:paraId="7BE956B9">
      <w:pPr>
        <w:jc w:val="center"/>
        <w:rPr>
          <w:rFonts w:ascii="Times New Roman" w:hAnsi="Times New Roman" w:cs="Times New Roman"/>
          <w:sz w:val="28"/>
          <w:szCs w:val="28"/>
        </w:rPr>
      </w:pPr>
    </w:p>
    <w:p w14:paraId="1C641612">
      <w:pPr>
        <w:jc w:val="center"/>
        <w:rPr>
          <w:rFonts w:ascii="Times New Roman" w:hAnsi="Times New Roman" w:cs="Times New Roman"/>
          <w:sz w:val="28"/>
          <w:szCs w:val="28"/>
        </w:rPr>
      </w:pPr>
    </w:p>
    <w:p w14:paraId="09BB4EA3">
      <w:pPr>
        <w:jc w:val="center"/>
        <w:rPr>
          <w:rFonts w:ascii="Times New Roman" w:hAnsi="Times New Roman" w:cs="Times New Roman"/>
          <w:sz w:val="28"/>
          <w:szCs w:val="28"/>
        </w:rPr>
      </w:pPr>
    </w:p>
    <w:p w14:paraId="6A37C5F9">
      <w:pPr>
        <w:jc w:val="center"/>
        <w:rPr>
          <w:rFonts w:ascii="Times New Roman" w:hAnsi="Times New Roman" w:cs="Times New Roman"/>
          <w:sz w:val="28"/>
          <w:szCs w:val="28"/>
        </w:rPr>
      </w:pPr>
    </w:p>
    <w:p w14:paraId="29E5098A">
      <w:pPr>
        <w:jc w:val="center"/>
        <w:rPr>
          <w:rFonts w:ascii="Times New Roman" w:hAnsi="Times New Roman" w:cs="Times New Roman"/>
          <w:sz w:val="28"/>
          <w:szCs w:val="28"/>
        </w:rPr>
      </w:pPr>
      <w:r>
        <w:rPr>
          <w:rFonts w:ascii="Times New Roman" w:hAnsi="Times New Roman" w:cs="Times New Roman"/>
          <w:b/>
          <w:bCs/>
          <w:sz w:val="28"/>
          <w:szCs w:val="28"/>
        </w:rPr>
        <w:t>Д</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О</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К</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Л</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А</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Д</w:t>
      </w:r>
      <w:r>
        <w:rPr>
          <w:rFonts w:ascii="Times New Roman" w:hAnsi="Times New Roman" w:cs="Times New Roman"/>
          <w:sz w:val="28"/>
          <w:szCs w:val="28"/>
        </w:rPr>
        <w:t xml:space="preserve"> </w:t>
      </w:r>
    </w:p>
    <w:p w14:paraId="13B7B7A0">
      <w:pPr>
        <w:jc w:val="center"/>
        <w:rPr>
          <w:rFonts w:ascii="Times New Roman" w:hAnsi="Times New Roman" w:cs="Times New Roman"/>
          <w:b/>
          <w:bCs/>
          <w:sz w:val="28"/>
          <w:szCs w:val="28"/>
        </w:rPr>
      </w:pPr>
      <w:r>
        <w:rPr>
          <w:rFonts w:ascii="Times New Roman" w:hAnsi="Times New Roman" w:cs="Times New Roman"/>
          <w:b/>
          <w:bCs/>
          <w:sz w:val="28"/>
          <w:szCs w:val="28"/>
        </w:rPr>
        <w:t xml:space="preserve">На тему: «Эмоционально-психологический климат </w:t>
      </w:r>
    </w:p>
    <w:p w14:paraId="329491F8">
      <w:pPr>
        <w:jc w:val="center"/>
        <w:rPr>
          <w:rFonts w:ascii="Times New Roman" w:hAnsi="Times New Roman" w:cs="Times New Roman"/>
          <w:b/>
          <w:bCs/>
          <w:sz w:val="28"/>
          <w:szCs w:val="28"/>
        </w:rPr>
      </w:pPr>
      <w:r>
        <w:rPr>
          <w:rFonts w:ascii="Times New Roman" w:hAnsi="Times New Roman" w:cs="Times New Roman"/>
          <w:b/>
          <w:bCs/>
          <w:sz w:val="28"/>
          <w:szCs w:val="28"/>
        </w:rPr>
        <w:t>в творческом коллективе»</w:t>
      </w:r>
    </w:p>
    <w:p w14:paraId="197461DF">
      <w:pPr>
        <w:jc w:val="center"/>
        <w:rPr>
          <w:rFonts w:ascii="Times New Roman" w:hAnsi="Times New Roman" w:cs="Times New Roman"/>
          <w:sz w:val="28"/>
          <w:szCs w:val="28"/>
        </w:rPr>
      </w:pPr>
    </w:p>
    <w:p w14:paraId="4892E65C">
      <w:pPr>
        <w:jc w:val="both"/>
        <w:rPr>
          <w:rFonts w:ascii="Times New Roman" w:hAnsi="Times New Roman" w:cs="Times New Roman"/>
          <w:sz w:val="28"/>
          <w:szCs w:val="28"/>
        </w:rPr>
      </w:pPr>
    </w:p>
    <w:p w14:paraId="32269484">
      <w:pPr>
        <w:jc w:val="center"/>
        <w:rPr>
          <w:rFonts w:ascii="Times New Roman" w:hAnsi="Times New Roman" w:cs="Times New Roman"/>
          <w:sz w:val="28"/>
          <w:szCs w:val="28"/>
        </w:rPr>
      </w:pPr>
    </w:p>
    <w:p w14:paraId="13ED4E5D">
      <w:pPr>
        <w:jc w:val="right"/>
        <w:rPr>
          <w:rFonts w:hint="default" w:ascii="Times New Roman" w:hAnsi="Times New Roman" w:cs="Times New Roman"/>
          <w:sz w:val="28"/>
          <w:szCs w:val="28"/>
          <w:lang w:val="ru-RU"/>
        </w:rPr>
      </w:pPr>
      <w:r>
        <w:rPr>
          <w:rFonts w:ascii="Times New Roman" w:hAnsi="Times New Roman" w:cs="Times New Roman"/>
          <w:sz w:val="28"/>
          <w:szCs w:val="28"/>
          <w:lang w:val="ru-RU"/>
        </w:rPr>
        <w:t>Подготовила</w:t>
      </w:r>
      <w:r>
        <w:rPr>
          <w:rFonts w:hint="default" w:ascii="Times New Roman" w:hAnsi="Times New Roman" w:cs="Times New Roman"/>
          <w:sz w:val="28"/>
          <w:szCs w:val="28"/>
          <w:lang w:val="ru-RU"/>
        </w:rPr>
        <w:t>:</w:t>
      </w:r>
    </w:p>
    <w:p w14:paraId="4762E326">
      <w:pPr>
        <w:wordWrap w:val="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преподаватель высшей категории</w:t>
      </w:r>
    </w:p>
    <w:p w14:paraId="01CBB42B">
      <w:pPr>
        <w:wordWrap w:val="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по классу домры, гитары</w:t>
      </w:r>
    </w:p>
    <w:p w14:paraId="7C7DDF48">
      <w:pPr>
        <w:wordWrap w:val="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Антонова Светлана Петровна </w:t>
      </w:r>
    </w:p>
    <w:p w14:paraId="5D3C51B1">
      <w:pPr>
        <w:jc w:val="both"/>
        <w:rPr>
          <w:rFonts w:ascii="Times New Roman" w:hAnsi="Times New Roman" w:cs="Times New Roman"/>
          <w:sz w:val="28"/>
          <w:szCs w:val="28"/>
        </w:rPr>
      </w:pPr>
    </w:p>
    <w:p w14:paraId="60B562C9">
      <w:pPr>
        <w:jc w:val="both"/>
        <w:rPr>
          <w:rFonts w:ascii="Times New Roman" w:hAnsi="Times New Roman" w:cs="Times New Roman"/>
          <w:sz w:val="28"/>
          <w:szCs w:val="28"/>
        </w:rPr>
      </w:pPr>
    </w:p>
    <w:p w14:paraId="1704CF55">
      <w:pPr>
        <w:jc w:val="both"/>
        <w:rPr>
          <w:rFonts w:ascii="Times New Roman" w:hAnsi="Times New Roman" w:cs="Times New Roman"/>
          <w:sz w:val="28"/>
          <w:szCs w:val="28"/>
        </w:rPr>
      </w:pPr>
    </w:p>
    <w:p w14:paraId="29F8E886">
      <w:pPr>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г.Краснодон</w:t>
      </w:r>
    </w:p>
    <w:p w14:paraId="6AA07AC2">
      <w:pPr>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2026 г.</w:t>
      </w:r>
    </w:p>
    <w:p w14:paraId="7F48B150">
      <w:pPr>
        <w:jc w:val="both"/>
        <w:rPr>
          <w:rFonts w:ascii="Times New Roman" w:hAnsi="Times New Roman" w:cs="Times New Roman"/>
          <w:sz w:val="28"/>
          <w:szCs w:val="28"/>
        </w:rPr>
      </w:pPr>
      <w:r>
        <w:rPr>
          <w:rFonts w:ascii="Times New Roman" w:hAnsi="Times New Roman" w:cs="Times New Roman"/>
          <w:sz w:val="28"/>
          <w:szCs w:val="28"/>
        </w:rPr>
        <w:t>Эмоции и чувства являются неотъемлемой и очень важной частью в жизни каждого человека. Мир чувств пронизывает все стороны нашей жизни – нашу деятельность, отношения к другим, познание, общение. Все мы в каждый момент времени находимся в определенном эмоциональном состоянии, переживаем те или иные чувства. Искусству жить, реализуя и утверждая свою индивидуальность по возможности разносторонне и многогранно, человек учится всю жизнью. Чтобы дать развиться своим эмоциональным и интеллектуальным возможностям, дать жизнь своему Я, нужна активная плодотворная деятельность – целеустремленная и систематическая. Чем более совершенна и результативна эта деятельность, тем благополучнее эмоциональный фон, на котором она протекает.</w:t>
      </w:r>
    </w:p>
    <w:p w14:paraId="74D00A54">
      <w:pPr>
        <w:jc w:val="both"/>
        <w:rPr>
          <w:rFonts w:ascii="Times New Roman" w:hAnsi="Times New Roman" w:cs="Times New Roman"/>
          <w:sz w:val="28"/>
          <w:szCs w:val="28"/>
        </w:rPr>
      </w:pPr>
      <w:r>
        <w:rPr>
          <w:rFonts w:ascii="Times New Roman" w:hAnsi="Times New Roman" w:cs="Times New Roman"/>
          <w:sz w:val="28"/>
          <w:szCs w:val="28"/>
        </w:rPr>
        <w:t xml:space="preserve">Познавая окружающий мир, человек определенным образом относится к тому, что и кого он познает. Познавая других, он познает себя, открывая пути к самоизменению и самореализации. И путь этого познания и преобразования себя всегда эмоционально наполнен. Человек может переживать эмоциональные бури или наслаждаться душевным покоем, его может мучить неутихающая обида, стыд или отчаяние. Эмоции окрашивают восприятие окружающего мира – от ликующего, светлого, радостного, яркого – к тусклому, угрюмому, серому. </w:t>
      </w:r>
    </w:p>
    <w:p w14:paraId="7F43995F">
      <w:pPr>
        <w:jc w:val="both"/>
        <w:rPr>
          <w:rFonts w:ascii="Times New Roman" w:hAnsi="Times New Roman" w:cs="Times New Roman"/>
          <w:sz w:val="28"/>
          <w:szCs w:val="28"/>
        </w:rPr>
      </w:pPr>
      <w:r>
        <w:rPr>
          <w:rFonts w:ascii="Times New Roman" w:hAnsi="Times New Roman" w:cs="Times New Roman"/>
          <w:sz w:val="28"/>
          <w:szCs w:val="28"/>
        </w:rPr>
        <w:t xml:space="preserve">Некоторые люди не умеют выражать эмоции и эмоциональные состояния потому, что не усвоили необходимых принятых в обществе форм выражения. Эмоции меняют характер наших действий – от неадекватных, неуклюжих – к грациозным, целесообразным, выразительным. Богатство эмоционального мира – великое богатство для человека. Чувства и эмоции делают его жизнь полноправной, насыщенной, интересной. </w:t>
      </w:r>
    </w:p>
    <w:p w14:paraId="01EFF990">
      <w:pPr>
        <w:jc w:val="both"/>
        <w:rPr>
          <w:rFonts w:ascii="Times New Roman" w:hAnsi="Times New Roman" w:cs="Times New Roman"/>
          <w:sz w:val="28"/>
          <w:szCs w:val="28"/>
        </w:rPr>
      </w:pPr>
      <w:r>
        <w:rPr>
          <w:rFonts w:ascii="Times New Roman" w:hAnsi="Times New Roman" w:cs="Times New Roman"/>
          <w:sz w:val="28"/>
          <w:szCs w:val="28"/>
        </w:rPr>
        <w:t xml:space="preserve">Настроение - это слабо выраженное устойчивое эмоциональное состояние, причина которого человеку может быть не ясна. Оно постоянно присутствует у человека в качестве эмоционального тона, повышая или понижая его активность в общении или работе. Собственно эмоции - это более кратковременное, но достаточно сильно выраженное переживание человеком радости, горя, страха и т. п. Они возникают по поводу удовлетворения или неудовлетворения потребностей и имеют хорошо осознаваемую причину появления. </w:t>
      </w:r>
    </w:p>
    <w:p w14:paraId="7C5D8579">
      <w:pPr>
        <w:jc w:val="both"/>
        <w:rPr>
          <w:rFonts w:ascii="Times New Roman" w:hAnsi="Times New Roman" w:cs="Times New Roman"/>
          <w:sz w:val="28"/>
          <w:szCs w:val="28"/>
        </w:rPr>
      </w:pPr>
      <w:r>
        <w:rPr>
          <w:rFonts w:ascii="Times New Roman" w:hAnsi="Times New Roman" w:cs="Times New Roman"/>
          <w:sz w:val="28"/>
          <w:szCs w:val="28"/>
        </w:rPr>
        <w:t xml:space="preserve">Различаются люди и по эмоциональной возбудимости: одни эмоционально реагируют на самые слабые раздражители, другие - только на очень сильные. Вспомним распространенные и не совсем правильные представления о вспыльчивых южанах и невозмутимых жителях северных стран. Кроме того, одни люди склонны чаще переживать положительные эмоции, другие - отрицательные. То, что радует человека, что его интересует, повергает в уныние, волнует, что представляется ему смешным, более всего характеризует его сущность, его характер, индивидуальность. Эмоции обладают свойством заразительности. Это значит, что один человек может невольно передавать свое настроение, переживание другим людям, общающимся с ним. Вследствие этого может возникнуть как всеобщее веселье, так и скука или даже паника. Другим свойством эмоций является их способность долгое время храниться в памяти. В связи с этим выделяют особый вид памяти - эмоциональную память. </w:t>
      </w:r>
    </w:p>
    <w:p w14:paraId="2A6BD888">
      <w:pPr>
        <w:jc w:val="both"/>
        <w:rPr>
          <w:rFonts w:ascii="Times New Roman" w:hAnsi="Times New Roman" w:cs="Times New Roman"/>
          <w:sz w:val="28"/>
          <w:szCs w:val="28"/>
        </w:rPr>
      </w:pPr>
      <w:r>
        <w:rPr>
          <w:rFonts w:ascii="Times New Roman" w:hAnsi="Times New Roman" w:cs="Times New Roman"/>
          <w:sz w:val="28"/>
          <w:szCs w:val="28"/>
        </w:rPr>
        <w:t xml:space="preserve">Треть сознательной жизни человека проходит на работе. И то, в каких условиях протекает трудовая деятельность, какова общая психологическая обстановка в коллективе, каковы деловые и личные взаимоотношения, оказывает огромное влияние на результаты труда. </w:t>
      </w:r>
    </w:p>
    <w:p w14:paraId="0FB02794">
      <w:pPr>
        <w:jc w:val="both"/>
        <w:rPr>
          <w:rFonts w:ascii="Times New Roman" w:hAnsi="Times New Roman" w:cs="Times New Roman"/>
          <w:sz w:val="28"/>
          <w:szCs w:val="28"/>
        </w:rPr>
      </w:pPr>
      <w:r>
        <w:rPr>
          <w:rFonts w:ascii="Times New Roman" w:hAnsi="Times New Roman" w:cs="Times New Roman"/>
          <w:sz w:val="28"/>
          <w:szCs w:val="28"/>
        </w:rPr>
        <w:t xml:space="preserve">В последние годы происходят большие социальные перемены в обществе и на производстве, а в сознании людей значительные и радикальные психологические процессы. Природа этих процессов не стихийна, и возникли они не случайно. Вся предшествующая история экономического и социального развития нашего общества, история становления человека – труженика подготовила почву и создала условия для использования психологической науки в качестве мощного средства активизации человеческого фактора во всех областях производственной и духовной деятельности. Одно из важнейших направлений повышения эффективности роли и значения человеческого фактора в условиях современного производства лежит в сфере оптимизации управления морально – психологическим климатом трудового коллектива. </w:t>
      </w:r>
    </w:p>
    <w:p w14:paraId="56F908B0">
      <w:pPr>
        <w:jc w:val="both"/>
        <w:rPr>
          <w:rFonts w:ascii="Times New Roman" w:hAnsi="Times New Roman" w:cs="Times New Roman"/>
          <w:sz w:val="28"/>
          <w:szCs w:val="28"/>
        </w:rPr>
      </w:pPr>
      <w:r>
        <w:rPr>
          <w:rFonts w:ascii="Times New Roman" w:hAnsi="Times New Roman" w:cs="Times New Roman"/>
          <w:sz w:val="28"/>
          <w:szCs w:val="28"/>
        </w:rPr>
        <w:t>Одним из первых раскрыл содержание СПК В.М.Шепель.</w:t>
      </w:r>
    </w:p>
    <w:p w14:paraId="0B8DB89B">
      <w:pPr>
        <w:jc w:val="both"/>
        <w:rPr>
          <w:rFonts w:ascii="Times New Roman" w:hAnsi="Times New Roman" w:cs="Times New Roman"/>
          <w:sz w:val="28"/>
          <w:szCs w:val="28"/>
        </w:rPr>
      </w:pPr>
      <w:r>
        <w:rPr>
          <w:rFonts w:ascii="Times New Roman" w:hAnsi="Times New Roman" w:cs="Times New Roman"/>
          <w:sz w:val="28"/>
          <w:szCs w:val="28"/>
        </w:rPr>
        <w:t xml:space="preserve"> Психологический климат, по его мнению - это эмоциональная окраска психологических связей членов коллектива, возникающая на основе их симпатии, совпадения характеров, интересов, склонностей. Он считал, что климат отношений между людьми в организации состоит из трех составляющих. Первая составляющая - это социальный климат, который определяется осознанием общих целей и задач организации. Вторая составляющая - моральный климат, определяющийся принятыми моральными ценностями организации. Третья составляющая- это психологический климат, т.е. те неофициальные отношения, которые складываются между работниками.</w:t>
      </w:r>
    </w:p>
    <w:p w14:paraId="517363B7">
      <w:pPr>
        <w:jc w:val="both"/>
        <w:rPr>
          <w:rFonts w:ascii="Times New Roman" w:hAnsi="Times New Roman" w:cs="Times New Roman"/>
          <w:sz w:val="28"/>
          <w:szCs w:val="28"/>
        </w:rPr>
      </w:pPr>
      <w:r>
        <w:rPr>
          <w:rFonts w:ascii="Times New Roman" w:hAnsi="Times New Roman" w:cs="Times New Roman"/>
          <w:sz w:val="28"/>
          <w:szCs w:val="28"/>
        </w:rPr>
        <w:t xml:space="preserve">В целом, этот феномен принято называть социально-психологическим климатом коллектива организации. Социально-психологический климат (СПК) - это комплексное эмоционально-психологическое состояние профессионального коллектива, отражающее степень удовлетворенности работников различными факторами жизнедеятельности. </w:t>
      </w:r>
    </w:p>
    <w:p w14:paraId="2FE0593F">
      <w:pPr>
        <w:jc w:val="both"/>
        <w:rPr>
          <w:rFonts w:ascii="Times New Roman" w:hAnsi="Times New Roman" w:cs="Times New Roman"/>
          <w:sz w:val="28"/>
          <w:szCs w:val="28"/>
        </w:rPr>
      </w:pPr>
      <w:r>
        <w:rPr>
          <w:rFonts w:ascii="Times New Roman" w:hAnsi="Times New Roman" w:cs="Times New Roman"/>
          <w:sz w:val="28"/>
          <w:szCs w:val="28"/>
        </w:rPr>
        <w:t xml:space="preserve">Психологический климат (от греч. klima (klimatos) – наклон) – качественная сторона межличностных отношений, проявляющаяся в виде совокупности психологических условий, способствующих или препятствующих продуктивной совместной деятельности и всестороннему развитию личности в группе. Психологический климат чаще всего определяется как целостное состояние группы (коллектива), относительно устойчивый и типичный для нее эмоциональный настрой, отражающий реальную ситуацию трудовой деятельности (характер, условия, организация труда) и характер межличностных отношений. Влияние социально-психологического климата на сплочение и развитие коллектива может быть двояким - стимулирующим и сдерживающим, что является основанием для его дифференциации на благоприятный (здоровый) и неблагоприятный (нездоровый). </w:t>
      </w:r>
    </w:p>
    <w:p w14:paraId="1A39ECE7">
      <w:pPr>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характера морально-психологического климата его воздействие на личность будет различным: стимулировать к труду, поднимать настроение, вселять бодрость и уверенность или, наоборот, действовать угнетающе, снижать активность и энергию, приводить к производственным и нравственным потерям . Эффект воздействия может быть положительным или отрицательным, благоприятным или неблагоприятным, здоровым или нездоровым. </w:t>
      </w:r>
    </w:p>
    <w:p w14:paraId="747FF9F6">
      <w:pPr>
        <w:jc w:val="both"/>
        <w:rPr>
          <w:rFonts w:ascii="Times New Roman" w:hAnsi="Times New Roman" w:cs="Times New Roman"/>
          <w:sz w:val="28"/>
          <w:szCs w:val="28"/>
        </w:rPr>
      </w:pPr>
      <w:r>
        <w:rPr>
          <w:rFonts w:ascii="Times New Roman" w:hAnsi="Times New Roman" w:cs="Times New Roman"/>
          <w:sz w:val="28"/>
          <w:szCs w:val="28"/>
        </w:rPr>
        <w:t>Достижение определенного уровня единства именно в этой области – это одновременно и цель на пути становления коллектива, и показатель состояния его морально-психологического климата. Ясное понимание и принятие членами коллектива его основных целей и задач, достаточная гибкость в выборе средств и способов их достижения характеризуют высокий уровень развития коллектива. Эти же показатели служат основой формирования положительного морально-психологического климата.</w:t>
      </w:r>
    </w:p>
    <w:p w14:paraId="56210FB5">
      <w:pPr>
        <w:jc w:val="both"/>
        <w:rPr>
          <w:rFonts w:ascii="Times New Roman" w:hAnsi="Times New Roman" w:cs="Times New Roman"/>
          <w:sz w:val="28"/>
          <w:szCs w:val="28"/>
        </w:rPr>
      </w:pPr>
      <w:r>
        <w:rPr>
          <w:rFonts w:ascii="Times New Roman" w:hAnsi="Times New Roman" w:cs="Times New Roman"/>
          <w:sz w:val="28"/>
          <w:szCs w:val="28"/>
        </w:rPr>
        <w:t xml:space="preserve">Основная связь между уровнем развития группы, коллектива и состоянием морально-психологического климата заключается в том, что чем выше уровень развития, тем выше, тем благоприятнее в нем морально-психологический климат. Однако эта зависимость носит односторонний характер. </w:t>
      </w:r>
    </w:p>
    <w:p w14:paraId="5FCC1E95">
      <w:pPr>
        <w:jc w:val="both"/>
        <w:rPr>
          <w:rFonts w:ascii="Times New Roman" w:hAnsi="Times New Roman" w:cs="Times New Roman"/>
          <w:sz w:val="28"/>
          <w:szCs w:val="28"/>
        </w:rPr>
      </w:pPr>
      <w:r>
        <w:rPr>
          <w:rFonts w:ascii="Times New Roman" w:hAnsi="Times New Roman" w:cs="Times New Roman"/>
          <w:sz w:val="28"/>
          <w:szCs w:val="28"/>
        </w:rPr>
        <w:t xml:space="preserve">Высокий уровень развития коллектива предполагает и в высшей степени благоприятный, положительный морально-психологический климат, но и невысокий уровень развития группы не обязательно сопровождается неблагоприятным морально-психологическим климатом. Вполне благоприятный морально-психологический климат, например, в функциональной группе может сложиться за счет определенного подбора людей, симпатизирующих друг другу, людей с одинаковыми интересами, близкими устремлениями и т.д. </w:t>
      </w:r>
    </w:p>
    <w:p w14:paraId="5D09DB2C">
      <w:pPr>
        <w:jc w:val="both"/>
        <w:rPr>
          <w:rFonts w:ascii="Times New Roman" w:hAnsi="Times New Roman" w:cs="Times New Roman"/>
          <w:sz w:val="28"/>
          <w:szCs w:val="28"/>
        </w:rPr>
      </w:pPr>
      <w:r>
        <w:rPr>
          <w:rFonts w:ascii="Times New Roman" w:hAnsi="Times New Roman" w:cs="Times New Roman"/>
          <w:sz w:val="28"/>
          <w:szCs w:val="28"/>
        </w:rPr>
        <w:t xml:space="preserve">Условия, в которых происходит взаимодействие членов рабочей группы, влияют на успешность их совместной деятельности, на удовлетворенность процессом и результатами труда. Можно провести аналогию с природно-климатическими условиями, в которых живет и развивается растение. В одном климате оно может расцвести, в другом — зачахнуть. То же самое можно сказать и о социально-психологическом климате: в одних условиях люди чувствуют себя некомфортно, стремятся покинуть группу, проводят в ней меньше времени, их личностный рост замедляется, в других группа функционирует оптимально и ее члены получают возможность максимально полно реализовать свой потенциал. </w:t>
      </w:r>
    </w:p>
    <w:p w14:paraId="7D038241">
      <w:pPr>
        <w:jc w:val="both"/>
        <w:rPr>
          <w:rFonts w:ascii="Times New Roman" w:hAnsi="Times New Roman" w:cs="Times New Roman"/>
          <w:sz w:val="28"/>
          <w:szCs w:val="28"/>
        </w:rPr>
      </w:pPr>
      <w:r>
        <w:rPr>
          <w:rFonts w:ascii="Times New Roman" w:hAnsi="Times New Roman" w:cs="Times New Roman"/>
          <w:sz w:val="28"/>
          <w:szCs w:val="28"/>
        </w:rPr>
        <w:t xml:space="preserve">Благоприятный СПК характеризуют оптимизм, радость общения, доверие, чувство защищенности, безопасности и комфорта, взаимная поддержка, теплота и внимание в отношениях, межличностные симпатии, открытость коммуникации, уверенность, бодрость, возможность свободно мыслить, творить, интеллектуально и профессионально расти, вносить вклад в развитие организации, совершать ошибки без страха наказания и т.д. </w:t>
      </w:r>
    </w:p>
    <w:p w14:paraId="4A951BF1">
      <w:pPr>
        <w:jc w:val="both"/>
        <w:rPr>
          <w:rFonts w:ascii="Times New Roman" w:hAnsi="Times New Roman" w:cs="Times New Roman"/>
          <w:sz w:val="28"/>
          <w:szCs w:val="28"/>
        </w:rPr>
      </w:pPr>
      <w:r>
        <w:rPr>
          <w:rFonts w:ascii="Times New Roman" w:hAnsi="Times New Roman" w:cs="Times New Roman"/>
          <w:sz w:val="28"/>
          <w:szCs w:val="28"/>
        </w:rPr>
        <w:t xml:space="preserve">Неблагоприятный СПК характеризуют пессимизм, раздражительность, скука, высокая напряженность и конфликтность отношений в группе, неуверенность, боязнь ошибиться или произвести плохое впечатление, страх наказания, неприятие, непонимание, враждебность, подозрительность, недоверие друг к другу, нежелание вкладывать усилия в совместный продукт, в развитие коллектива и организации в целом, неудовлетворенность и т.д.    </w:t>
      </w:r>
    </w:p>
    <w:p w14:paraId="692DF5F7">
      <w:pPr>
        <w:jc w:val="both"/>
        <w:rPr>
          <w:rFonts w:ascii="Times New Roman" w:hAnsi="Times New Roman" w:cs="Times New Roman"/>
          <w:sz w:val="28"/>
          <w:szCs w:val="28"/>
        </w:rPr>
      </w:pPr>
      <w:r>
        <w:rPr>
          <w:rFonts w:ascii="Times New Roman" w:hAnsi="Times New Roman" w:cs="Times New Roman"/>
          <w:sz w:val="28"/>
          <w:szCs w:val="28"/>
        </w:rPr>
        <w:t>Большое значение для формирования благоприятного СПК имеет то, насколько работа является для человека интересной, разнообразной, творческой, соответствует ли она его профессиональному уровню, позволяет ли реализовать творческий потенциал, профессионально расти. Привлекательность работы повышают удовлетворенность условиями труда, оплатой, системой материального и морального стимулирования, социальным обеспечением, распределением отпусков, режимом работы, информационным обеспечением, перспективами карьерного роста, возможностью повысить уровень своего профессионализма, уровнем компетентности коллег, характером деловых и личных отношений в коллективе по вертикали и горизонтали и т.д. Привлекательность работы зависит от того, насколько ее условия соответствуют ожиданиям субъекта и позволяют реализовать его собственные интересы, удовлетворить потребности личности:</w:t>
      </w:r>
    </w:p>
    <w:p w14:paraId="4C3B2406">
      <w:pPr>
        <w:jc w:val="both"/>
        <w:rPr>
          <w:rFonts w:ascii="Times New Roman" w:hAnsi="Times New Roman" w:cs="Times New Roman"/>
          <w:sz w:val="28"/>
          <w:szCs w:val="28"/>
        </w:rPr>
      </w:pP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в хороших условиях труда и достойном материальном вознаграждении; </w:t>
      </w:r>
    </w:p>
    <w:p w14:paraId="19E76E21">
      <w:pPr>
        <w:jc w:val="both"/>
        <w:rPr>
          <w:rFonts w:ascii="Times New Roman" w:hAnsi="Times New Roman" w:cs="Times New Roman"/>
          <w:sz w:val="28"/>
          <w:szCs w:val="28"/>
        </w:rPr>
      </w:pP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в общении и дружеских межличностных отношениях; </w:t>
      </w:r>
    </w:p>
    <w:p w14:paraId="46A55402">
      <w:pPr>
        <w:jc w:val="both"/>
        <w:rPr>
          <w:rFonts w:ascii="Times New Roman" w:hAnsi="Times New Roman" w:cs="Times New Roman"/>
          <w:sz w:val="28"/>
          <w:szCs w:val="28"/>
        </w:rPr>
      </w:pP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успехе, достижениях, признании и личном авторитете, обладании властью и возможностью влиять на поведение других; </w:t>
      </w:r>
    </w:p>
    <w:p w14:paraId="0AC0B7C2">
      <w:pPr>
        <w:jc w:val="both"/>
        <w:rPr>
          <w:rFonts w:ascii="Times New Roman" w:hAnsi="Times New Roman" w:cs="Times New Roman"/>
          <w:sz w:val="28"/>
          <w:szCs w:val="28"/>
        </w:rPr>
      </w:pP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творческой и интересной работе, возможности профессионального и личностного развития, реализации своего потенциала. </w:t>
      </w:r>
    </w:p>
    <w:p w14:paraId="2B5AADA9">
      <w:pPr>
        <w:jc w:val="both"/>
        <w:rPr>
          <w:rFonts w:ascii="Times New Roman" w:hAnsi="Times New Roman" w:cs="Times New Roman"/>
          <w:sz w:val="28"/>
          <w:szCs w:val="28"/>
        </w:rPr>
      </w:pPr>
      <w:r>
        <w:rPr>
          <w:rFonts w:ascii="Times New Roman" w:hAnsi="Times New Roman" w:cs="Times New Roman"/>
          <w:sz w:val="28"/>
          <w:szCs w:val="28"/>
        </w:rPr>
        <w:t>Характер выполняемой деятельности. Монотонность деятельности, ее высокая ответственность, наличие риска для здоровья и жизни сотрудника, стрессогенный характер, эмоциональная насыщенность и т.д. — все это факторы, которые косвенно могут негативно сказаться на СПК в рабочем коллективе.</w:t>
      </w:r>
    </w:p>
    <w:p w14:paraId="636F58F0">
      <w:pPr>
        <w:jc w:val="both"/>
        <w:rPr>
          <w:rFonts w:ascii="Times New Roman" w:hAnsi="Times New Roman" w:cs="Times New Roman"/>
          <w:sz w:val="28"/>
          <w:szCs w:val="28"/>
        </w:rPr>
      </w:pPr>
      <w:r>
        <w:rPr>
          <w:rFonts w:ascii="Times New Roman" w:hAnsi="Times New Roman" w:cs="Times New Roman"/>
          <w:sz w:val="28"/>
          <w:szCs w:val="28"/>
        </w:rPr>
        <w:t xml:space="preserve">Организация совместной деятельности. Формальная структура группы, способ распределения полномочий, наличие единой цели влияет на СПК. Взаимозависимость задач, нечеткое распределение функциональных обязанностей, несоответствие сотрудника его профессиональной роли, психологическая несовместимость участников совместной деятельности повышают напряженность отношений в группе и могут стать источником конфликтов. </w:t>
      </w:r>
    </w:p>
    <w:p w14:paraId="661A7ACB">
      <w:pPr>
        <w:jc w:val="both"/>
        <w:rPr>
          <w:rFonts w:ascii="Times New Roman" w:hAnsi="Times New Roman" w:cs="Times New Roman"/>
          <w:sz w:val="28"/>
          <w:szCs w:val="28"/>
        </w:rPr>
      </w:pPr>
      <w:r>
        <w:rPr>
          <w:rFonts w:ascii="Times New Roman" w:hAnsi="Times New Roman" w:cs="Times New Roman"/>
          <w:sz w:val="28"/>
          <w:szCs w:val="28"/>
        </w:rPr>
        <w:t xml:space="preserve">Психологическая совместимость является важным фактором. Под психологической совместимостью понимают способность к совместной деятельности, в основе которой лежит оптимальное сочетание в коллективе личностных качеств участников. Психологическая совместимость может быть обусловлена сходством характеристик участников совместной деятельности. Людям, похожим друг на друга легче наладить взаимодействие. Сходство способствует появлению чувства безопасности и уверенности в себе, повышает самооценку. В основе психологической совместимости может лежать и различие характеристик по принципу взаимодополняемости. В таком случае говорят, что люди подходят друг другу «как ключ к замку». Условием и результатом совместимости является межличностная симпатия, привязанность участников взаимодействия друг к другу. Вынужденное общение с неприятным субъектом может стать источником отрицательных эмоций. </w:t>
      </w:r>
    </w:p>
    <w:p w14:paraId="56475561">
      <w:pPr>
        <w:jc w:val="both"/>
        <w:rPr>
          <w:rFonts w:ascii="Times New Roman" w:hAnsi="Times New Roman" w:cs="Times New Roman"/>
          <w:sz w:val="28"/>
          <w:szCs w:val="28"/>
        </w:rPr>
      </w:pPr>
      <w:r>
        <w:rPr>
          <w:rFonts w:ascii="Times New Roman" w:hAnsi="Times New Roman" w:cs="Times New Roman"/>
          <w:sz w:val="28"/>
          <w:szCs w:val="28"/>
        </w:rPr>
        <w:t>Сработанность — это результат совместимости сотрудников. Она обеспечивает максимально возможную успешность совместной деятельности при минимальных затратах.</w:t>
      </w:r>
    </w:p>
    <w:p w14:paraId="3AB9394D">
      <w:pPr>
        <w:jc w:val="both"/>
        <w:rPr>
          <w:rFonts w:ascii="Times New Roman" w:hAnsi="Times New Roman" w:cs="Times New Roman"/>
          <w:sz w:val="28"/>
          <w:szCs w:val="28"/>
        </w:rPr>
      </w:pPr>
      <w:r>
        <w:rPr>
          <w:rFonts w:ascii="Times New Roman" w:hAnsi="Times New Roman" w:cs="Times New Roman"/>
          <w:sz w:val="28"/>
          <w:szCs w:val="28"/>
        </w:rPr>
        <w:t xml:space="preserve">Большую часть дня все мы проводим на работе, а преподаватели даже дома посвящают ей немало времени. Но работа всё больше становится сегодня не только условием и показателем жизненных достижений, но и фактором, сохраняющим или нарушающим психоэмоциональную гармонию, устойчивость личности. С сожалением приходится констатировать, что удовлетворённость педагогов своей профессиональной деятельностью в нашей стране оставляет желать лучшего. </w:t>
      </w:r>
    </w:p>
    <w:p w14:paraId="38DE9080">
      <w:pPr>
        <w:jc w:val="both"/>
        <w:rPr>
          <w:rFonts w:ascii="Times New Roman" w:hAnsi="Times New Roman" w:cs="Times New Roman"/>
          <w:sz w:val="28"/>
          <w:szCs w:val="28"/>
        </w:rPr>
      </w:pPr>
      <w:r>
        <w:rPr>
          <w:rFonts w:ascii="Times New Roman" w:hAnsi="Times New Roman" w:cs="Times New Roman"/>
          <w:sz w:val="28"/>
          <w:szCs w:val="28"/>
        </w:rPr>
        <w:t xml:space="preserve">Удовлетворённость трудом — это состояние сбалансированности требований, запросов, ожиданий, предъявляемых работником к содержанию, характеру и условиям труда, и возможностей реализовать эти запросы. Отсюда и две группы факторов, влияющих на удовлетворённость трудом: объективные условия профессиональной деятельности и факторы субъективного порядка, выражающиеся в уровне притязаний, требований, ожиданий по отношению к этим условиям. Профессиональная деятельность как средство самоутверждения — базовая потребность личности. Следовательно, оптимальны такие условия, которые обеспечивают человеку хотя бы частичное удовлетворение его базовых потребностей. </w:t>
      </w:r>
    </w:p>
    <w:p w14:paraId="57601CB8">
      <w:pPr>
        <w:jc w:val="both"/>
        <w:rPr>
          <w:rFonts w:ascii="Times New Roman" w:hAnsi="Times New Roman" w:cs="Times New Roman"/>
          <w:sz w:val="28"/>
          <w:szCs w:val="28"/>
        </w:rPr>
      </w:pPr>
      <w:r>
        <w:rPr>
          <w:rFonts w:ascii="Times New Roman" w:hAnsi="Times New Roman" w:cs="Times New Roman"/>
          <w:sz w:val="28"/>
          <w:szCs w:val="28"/>
        </w:rPr>
        <w:t>Недопустимо, если на рабочем месте человек испытывает тревожность, постоянный страх — наиболее сильную базовую эмоцию, способную блокировать рациональное поведение. Страх быть несостоятельным и униженным, не соответствующим предъявляемым требованиям, страх допустить ошибку и быть наказанным. И, наконец, просто страх встретиться с банальной грубостью, бестактностью. Удовлетворение потребности в безопасности становится основой психологического здоровья, душевного комфорта педагога, которые поддерживаются системой ценностей, отношением к себе, и другим, и к жизни в целом, удовлетворённостью социальным статусом, соответствием личностного и профессионального самоопределения, уважительным отношением окружающих (коллег, родителей, учеников и руководителя) . Социальные потребности (в принадлежности к группе, в добрых взаимоотношениях с окружающими людьми, во взаимной помощи и поддержке, в дружбе и сотрудничестве) позволяют регулировать социальную активность человека.</w:t>
      </w:r>
    </w:p>
    <w:p w14:paraId="7DDC360B">
      <w:pPr>
        <w:jc w:val="both"/>
        <w:rPr>
          <w:rFonts w:ascii="Times New Roman" w:hAnsi="Times New Roman" w:cs="Times New Roman"/>
          <w:sz w:val="28"/>
          <w:szCs w:val="28"/>
        </w:rPr>
      </w:pPr>
      <w:r>
        <w:rPr>
          <w:rFonts w:ascii="Times New Roman" w:hAnsi="Times New Roman" w:cs="Times New Roman"/>
          <w:sz w:val="28"/>
          <w:szCs w:val="28"/>
        </w:rPr>
        <w:t>Личностные потребности носят двойственный характер и чрезвычайно сложны. Во-первых, человек нуждается в самоуважении, которое чаще всего — следствие совершенного владения какой-либо деятельностью. Отсюда — постоянная потребность в знаниях, в развитии своих способностей и возможностей. А во-вторых, каждый нуждается в уважении со стороны других людей, в положительной оценке его деятельности, в признании авторитета, статуса, заслуг. В противном случае человек перестаёт ощущать себя значимым для других, что и приводит к нарушениям в регуляции поведения, к неудовлетворённости собой, окружающими людьми, условиями.</w:t>
      </w:r>
    </w:p>
    <w:p w14:paraId="4D827E4D">
      <w:pPr>
        <w:jc w:val="both"/>
        <w:rPr>
          <w:rFonts w:ascii="Times New Roman" w:hAnsi="Times New Roman" w:cs="Times New Roman"/>
          <w:sz w:val="28"/>
          <w:szCs w:val="28"/>
        </w:rPr>
      </w:pPr>
      <w:r>
        <w:rPr>
          <w:rFonts w:ascii="Times New Roman" w:hAnsi="Times New Roman" w:cs="Times New Roman"/>
          <w:sz w:val="28"/>
          <w:szCs w:val="28"/>
        </w:rPr>
        <w:t xml:space="preserve">Одна из базовых — потребность учителя в успехе (или, как её сейчас принято называть, мотивация достижения) — заслуживает особого внимания руководителя школы. Педагогу, как и любому человеку, свойственно не просто «хотеть чего-то», но и определять уровень овладения объектом своего желания — вырабатывать для себя некую планку достижений. Сама по себе потребность в успехе является общей для всех, однако мера её развития различна, от чего и зависят достижения в своей профессиональной деятельности. Руководитель школы — лицо, весьма заинтересованное в том, чтобы у членов педагогического коллектива была высоко развита мотивация достижения, ибо это во многом определяет эффективность деятельности школы, её престиж и статус в социуме, качество образовательного процесса в ней. </w:t>
      </w:r>
    </w:p>
    <w:p w14:paraId="30D78E84">
      <w:pPr>
        <w:jc w:val="both"/>
        <w:rPr>
          <w:rFonts w:ascii="Times New Roman" w:hAnsi="Times New Roman" w:cs="Times New Roman"/>
          <w:sz w:val="28"/>
          <w:szCs w:val="28"/>
        </w:rPr>
      </w:pPr>
      <w:r>
        <w:rPr>
          <w:rFonts w:ascii="Times New Roman" w:hAnsi="Times New Roman" w:cs="Times New Roman"/>
          <w:sz w:val="28"/>
          <w:szCs w:val="28"/>
        </w:rPr>
        <w:t xml:space="preserve">Учителю важно видеть, что его труд востребован, усилия оцениваются.  Есть люди, в том числе и среди преподавателей, которые из-за боязни потерпеть неудачу, не соответствовать ожиданиям,  оказаться в ситуации обнародования неуспеха отказываются от каких бы то ни было инициатив, отлынивают от выполнения поручений, от участия в творческих делах.  </w:t>
      </w:r>
    </w:p>
    <w:p w14:paraId="47C871A9">
      <w:pPr>
        <w:jc w:val="both"/>
        <w:rPr>
          <w:rFonts w:ascii="Times New Roman" w:hAnsi="Times New Roman" w:cs="Times New Roman"/>
          <w:sz w:val="28"/>
          <w:szCs w:val="28"/>
        </w:rPr>
      </w:pPr>
      <w:r>
        <w:rPr>
          <w:rFonts w:ascii="Times New Roman" w:hAnsi="Times New Roman" w:cs="Times New Roman"/>
          <w:sz w:val="28"/>
          <w:szCs w:val="28"/>
        </w:rPr>
        <w:t xml:space="preserve">Существует ещё один подход - теория справедливости, включающая одну очень важную составляющую, которая оказывает существенное влияние на степень удовлетворённости человека своей профессиональной деятельностью. Суть теории в следующем: люди субъективно определяют соотношение полученного ими вознаграждения и затраченных для этого усилий, а затем сравнивают его с вознаграждением, полученным другими за аналогичную работу. Если в результате они обнаруживают несправедливость, дисбаланс в оценке своего труда, то будут стремиться уменьшить его интенсивность. В то же время если люди чувствуют, что их личное вознаграждение выше, нежели у других за аналогичную работу, то это далеко не всегда оказывает положительное стимулирующее влияние. В этом случае человек чаще всего стремится просто сохранить интенсивность работы на достигнутом уровне, так как воспринимает завышенную оценку как несправедливую. </w:t>
      </w:r>
    </w:p>
    <w:p w14:paraId="4E14BA8E">
      <w:pPr>
        <w:jc w:val="both"/>
        <w:rPr>
          <w:rFonts w:ascii="Times New Roman" w:hAnsi="Times New Roman" w:cs="Times New Roman"/>
          <w:sz w:val="28"/>
          <w:szCs w:val="28"/>
        </w:rPr>
      </w:pPr>
      <w:r>
        <w:rPr>
          <w:rFonts w:ascii="Times New Roman" w:hAnsi="Times New Roman" w:cs="Times New Roman"/>
          <w:sz w:val="28"/>
          <w:szCs w:val="28"/>
        </w:rPr>
        <w:t xml:space="preserve">Справедливость индивидуального вознаграждения оценивается с точки зрения того, насколько оно соответствует реальному вкладу, который человек вносит в работу коллектива. Если оно не соответствует представлениям о значимости личного вклада в решение задач, то мотивация деятельности и уровень удовлетворённости от работы снижаются. </w:t>
      </w:r>
    </w:p>
    <w:p w14:paraId="6AFB95FD">
      <w:pPr>
        <w:jc w:val="both"/>
        <w:rPr>
          <w:rFonts w:ascii="Times New Roman" w:hAnsi="Times New Roman" w:cs="Times New Roman"/>
          <w:sz w:val="28"/>
          <w:szCs w:val="28"/>
        </w:rPr>
      </w:pPr>
      <w:r>
        <w:rPr>
          <w:rFonts w:ascii="Times New Roman" w:hAnsi="Times New Roman" w:cs="Times New Roman"/>
          <w:sz w:val="28"/>
          <w:szCs w:val="28"/>
        </w:rPr>
        <w:t xml:space="preserve">Благоприятный климат предполагает наличие в коллективе радости труда, оптимизма, радости общения, доверия, чувства локтя, чувства защищенности, бодрости. Педагогический коллектив, который </w:t>
      </w:r>
      <w:r>
        <w:rPr>
          <w:rFonts w:ascii="Times New Roman" w:hAnsi="Times New Roman" w:cs="Times New Roman"/>
          <w:sz w:val="28"/>
          <w:szCs w:val="28"/>
          <w:lang w:val="ru-RU"/>
        </w:rPr>
        <w:t>объединён</w:t>
      </w:r>
      <w:r>
        <w:rPr>
          <w:rFonts w:ascii="Times New Roman" w:hAnsi="Times New Roman" w:cs="Times New Roman"/>
          <w:sz w:val="28"/>
          <w:szCs w:val="28"/>
        </w:rPr>
        <w:t xml:space="preserve"> не только общей целью, но и узами дружбы, взаимного уважения и симпатий, становится могущественным воспитателем детского коллектива. </w:t>
      </w:r>
    </w:p>
    <w:p w14:paraId="182B4E10">
      <w:pPr>
        <w:jc w:val="both"/>
        <w:rPr>
          <w:rFonts w:ascii="Times New Roman" w:hAnsi="Times New Roman" w:cs="Times New Roman"/>
          <w:sz w:val="28"/>
          <w:szCs w:val="28"/>
        </w:rPr>
      </w:pPr>
      <w:r>
        <w:rPr>
          <w:rFonts w:ascii="Times New Roman" w:hAnsi="Times New Roman" w:cs="Times New Roman"/>
          <w:sz w:val="28"/>
          <w:szCs w:val="28"/>
        </w:rPr>
        <w:t xml:space="preserve">Изучив данную тему, мы пришли к выводу, что психологический климат в коллективе влияет на эмоциональное состояние преподавателей.  Психологический климат - преобладающий настрой, совокупность отношений членов группы к условиям и характеру совместной деятельности. Важная черта здорового коллектива - четкость целей. Каждый должен представлять себе, к каким результатам стремится, ясно понимать и разделять цели коллектива . И тогда люди скорее себя посвятят им и будут искать оптимальный компромисс между личными и коллективным интересами.  </w:t>
      </w:r>
    </w:p>
    <w:p w14:paraId="3ACEBBA9">
      <w:pPr>
        <w:jc w:val="both"/>
        <w:rPr>
          <w:rFonts w:ascii="Times New Roman" w:hAnsi="Times New Roman" w:cs="Times New Roman"/>
          <w:sz w:val="28"/>
          <w:szCs w:val="28"/>
        </w:rPr>
      </w:pPr>
      <w:r>
        <w:rPr>
          <w:rFonts w:ascii="Times New Roman" w:hAnsi="Times New Roman" w:cs="Times New Roman"/>
          <w:sz w:val="28"/>
          <w:szCs w:val="28"/>
        </w:rPr>
        <w:t xml:space="preserve">Педагогическая работа требует огромной самоотдачи от педагогов, и такой важный фактор как психологический климат в коллективе существенно влияет на самочувствие сотрудников, эмоциональное состояние, на их настроение и творческий настрой.  </w:t>
      </w:r>
    </w:p>
    <w:p w14:paraId="2D961528">
      <w:pPr>
        <w:jc w:val="both"/>
        <w:rPr>
          <w:rFonts w:ascii="Times New Roman" w:hAnsi="Times New Roman" w:cs="Times New Roman"/>
          <w:sz w:val="28"/>
          <w:szCs w:val="28"/>
        </w:rPr>
      </w:pPr>
    </w:p>
    <w:p w14:paraId="5FB0CA28">
      <w:pPr>
        <w:jc w:val="both"/>
        <w:rPr>
          <w:rFonts w:ascii="Times New Roman" w:hAnsi="Times New Roman" w:cs="Times New Roman"/>
          <w:sz w:val="28"/>
          <w:szCs w:val="28"/>
        </w:rPr>
      </w:pPr>
    </w:p>
    <w:p w14:paraId="38C83051">
      <w:pPr>
        <w:jc w:val="both"/>
        <w:rPr>
          <w:rFonts w:ascii="Times New Roman" w:hAnsi="Times New Roman" w:cs="Times New Roman"/>
          <w:sz w:val="28"/>
          <w:szCs w:val="28"/>
        </w:rPr>
      </w:pPr>
    </w:p>
    <w:p w14:paraId="40B9DD08">
      <w:pPr>
        <w:jc w:val="both"/>
        <w:rPr>
          <w:rFonts w:ascii="Times New Roman" w:hAnsi="Times New Roman" w:cs="Times New Roman"/>
          <w:sz w:val="28"/>
          <w:szCs w:val="28"/>
        </w:rPr>
      </w:pPr>
    </w:p>
    <w:p w14:paraId="2A3FFFBC">
      <w:pPr>
        <w:rPr>
          <w:rFonts w:ascii="Times New Roman" w:hAnsi="Times New Roman" w:cs="Times New Roman"/>
          <w:sz w:val="28"/>
          <w:szCs w:val="28"/>
        </w:rPr>
      </w:pPr>
    </w:p>
    <w:p w14:paraId="060F4866">
      <w:pPr>
        <w:jc w:val="center"/>
        <w:rPr>
          <w:rFonts w:ascii="Times New Roman" w:hAnsi="Times New Roman" w:cs="Times New Roman"/>
          <w:b/>
          <w:bCs/>
          <w:sz w:val="28"/>
          <w:szCs w:val="28"/>
        </w:rPr>
      </w:pPr>
      <w:r>
        <w:rPr>
          <w:rFonts w:ascii="Times New Roman" w:hAnsi="Times New Roman" w:cs="Times New Roman"/>
          <w:b/>
          <w:bCs/>
          <w:sz w:val="28"/>
          <w:szCs w:val="28"/>
        </w:rPr>
        <w:t>СПИСОК ИСПОЛЬЗОВАННОЙ ЛИТЕРАТУРЫ</w:t>
      </w:r>
    </w:p>
    <w:p w14:paraId="459F37E6">
      <w:pPr>
        <w:rPr>
          <w:rFonts w:ascii="Times New Roman" w:hAnsi="Times New Roman" w:cs="Times New Roman"/>
          <w:sz w:val="28"/>
          <w:szCs w:val="28"/>
        </w:rPr>
      </w:pPr>
    </w:p>
    <w:p w14:paraId="15539015">
      <w:pPr>
        <w:numPr>
          <w:ilvl w:val="0"/>
          <w:numId w:val="1"/>
        </w:numPr>
        <w:rPr>
          <w:rFonts w:ascii="Times New Roman" w:hAnsi="Times New Roman" w:cs="Times New Roman"/>
          <w:sz w:val="28"/>
          <w:szCs w:val="28"/>
        </w:rPr>
      </w:pPr>
      <w:r>
        <w:rPr>
          <w:rFonts w:ascii="Times New Roman" w:hAnsi="Times New Roman" w:cs="Times New Roman"/>
          <w:sz w:val="28"/>
          <w:szCs w:val="28"/>
        </w:rPr>
        <w:t>Абабков В.А., Пере М. Адаптация к стрессу. Основы теории, диагностики, терапии. – СПб.: Речь, 2004. – 166с.</w:t>
      </w:r>
    </w:p>
    <w:p w14:paraId="01F81094">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Амелин В.Я. и др. Психология и педагогика профессиональной деятельности: Курс лекций. –Ч.1. –М.: Изд-во МПИ ФСБ РФ, 2003. –312 с.</w:t>
      </w:r>
    </w:p>
    <w:p w14:paraId="2377464D">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Аникеева Н.П. Учителю о психологическом климате в коллективе. - М.: Просвещение, 1989. – 150 c.</w:t>
      </w:r>
    </w:p>
    <w:p w14:paraId="462A6B32">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Бойко В.В., Ковалев А.Г., Панферов В.Н., Социально-психологический климат коллектива и личность.-М.: Мысль, 2000. - 286 c.</w:t>
      </w:r>
    </w:p>
    <w:p w14:paraId="665F01A2">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Ворожейкин И. Е, Кибанов А. Я, Захаров Д.К. Конфликтология: Учебник, 2007 – 240с.</w:t>
      </w:r>
    </w:p>
    <w:p w14:paraId="6D54AD0B">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Васильева Т. Н, Габдреева Г.Ш, Прохоров О.А, Психология состояний. Хрестоматия. 2004. – 608 с.</w:t>
      </w:r>
    </w:p>
    <w:p w14:paraId="57AF3D52">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Вичев В.В., Мораль и социальная психика. - М.: 2002. – 327 с.</w:t>
      </w:r>
    </w:p>
    <w:p w14:paraId="72DBB22B">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Виханский О.С. Стратегическое управление. - М.: 2001. – 411 с.</w:t>
      </w:r>
    </w:p>
    <w:p w14:paraId="33B04979">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 xml:space="preserve">Габдреев Р.В. Психологическая концепция управленческих решений: Психологический журнал. - 1999. – 25 с. </w:t>
      </w:r>
    </w:p>
    <w:p w14:paraId="546106E1">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Донцов А.И. Психология коллектива. Методологические проблемы исследования – М.: Маркетинг, 1994. – 160c.</w:t>
      </w:r>
    </w:p>
    <w:p w14:paraId="4FF8FC2D">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Десслер Г. Управление персоналом. – М.: 2003. – 108 с.</w:t>
      </w:r>
    </w:p>
    <w:p w14:paraId="0067F335">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Дружинин В.Н. Психология : Учебник для гуманитарных вузов. – СПб. : Питер, 2006. – 656с.</w:t>
      </w:r>
    </w:p>
    <w:p w14:paraId="1F5EF26B">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Ермолаев О. Ю. Математическая статистика для психологов, 2003- 336 с.</w:t>
      </w:r>
    </w:p>
    <w:p w14:paraId="3A223032">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 xml:space="preserve">Еникеев, М.И. Общая и социальная психология: Учебник для вузов : Гриф Мин.образ.РФ. / М.И. Еникеев .— М. : НОРМА-ИНФРА-М, 2002 .— 624 с. </w:t>
      </w:r>
    </w:p>
    <w:p w14:paraId="59798B6B">
      <w:pPr>
        <w:numPr>
          <w:ilvl w:val="0"/>
          <w:numId w:val="1"/>
        </w:numPr>
        <w:ind w:left="0" w:leftChars="0" w:firstLine="0" w:firstLineChars="0"/>
        <w:rPr>
          <w:rFonts w:ascii="Times New Roman" w:hAnsi="Times New Roman" w:cs="Times New Roman"/>
          <w:sz w:val="28"/>
          <w:szCs w:val="28"/>
        </w:rPr>
      </w:pPr>
      <w:r>
        <w:rPr>
          <w:rFonts w:ascii="Times New Roman" w:hAnsi="Times New Roman" w:cs="Times New Roman"/>
          <w:sz w:val="28"/>
          <w:szCs w:val="28"/>
        </w:rPr>
        <w:t>Изард К.Е. Психология эмоций. - СПб.: Питер, 2000. – 464 c.</w:t>
      </w:r>
    </w:p>
    <w:p w14:paraId="255BCFA3">
      <w:pPr>
        <w:numPr>
          <w:ilvl w:val="0"/>
          <w:numId w:val="1"/>
        </w:numPr>
        <w:ind w:left="0" w:leftChars="0" w:firstLine="0" w:firstLineChars="0"/>
        <w:rPr>
          <w:rFonts w:ascii="Times New Roman" w:hAnsi="Times New Roman" w:cs="Times New Roman"/>
          <w:sz w:val="28"/>
          <w:szCs w:val="28"/>
        </w:rPr>
      </w:pPr>
      <w:bookmarkStart w:id="0" w:name="_GoBack"/>
      <w:bookmarkEnd w:id="0"/>
      <w:r>
        <w:rPr>
          <w:rFonts w:ascii="Times New Roman" w:hAnsi="Times New Roman" w:cs="Times New Roman"/>
          <w:sz w:val="28"/>
          <w:szCs w:val="28"/>
        </w:rPr>
        <w:t>Кабаченко Т.С. Психология управления. – М.: 2002. – 189 с.</w:t>
      </w:r>
    </w:p>
    <w:sectPr>
      <w:footerReference r:id="rId5"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6558381"/>
      <w:docPartObj>
        <w:docPartGallery w:val="AutoText"/>
      </w:docPartObj>
    </w:sdtPr>
    <w:sdtContent>
      <w:p w14:paraId="579741EA">
        <w:pPr>
          <w:pStyle w:val="5"/>
          <w:jc w:val="right"/>
        </w:pPr>
        <w:r>
          <w:fldChar w:fldCharType="begin"/>
        </w:r>
        <w:r>
          <w:instrText xml:space="preserve">PAGE   \* MERGEFORMAT</w:instrText>
        </w:r>
        <w:r>
          <w:fldChar w:fldCharType="separate"/>
        </w:r>
        <w:r>
          <w:t>1</w:t>
        </w:r>
        <w:r>
          <w:fldChar w:fldCharType="end"/>
        </w:r>
      </w:p>
    </w:sdtContent>
  </w:sdt>
  <w:p w14:paraId="6A7A3250">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61606"/>
    <w:multiLevelType w:val="singleLevel"/>
    <w:tmpl w:val="A6A6160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250"/>
    <w:rsid w:val="000D491C"/>
    <w:rsid w:val="00200A44"/>
    <w:rsid w:val="0039254B"/>
    <w:rsid w:val="003F6AE0"/>
    <w:rsid w:val="00835207"/>
    <w:rsid w:val="009E04CF"/>
    <w:rsid w:val="00B85EC2"/>
    <w:rsid w:val="00D21250"/>
    <w:rsid w:val="00D5113E"/>
    <w:rsid w:val="00EC77F5"/>
    <w:rsid w:val="3305244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6"/>
    <w:unhideWhenUsed/>
    <w:qFormat/>
    <w:uiPriority w:val="99"/>
    <w:pPr>
      <w:tabs>
        <w:tab w:val="center" w:pos="4677"/>
        <w:tab w:val="right" w:pos="9355"/>
      </w:tabs>
      <w:spacing w:after="0" w:line="240" w:lineRule="auto"/>
    </w:pPr>
  </w:style>
  <w:style w:type="paragraph" w:styleId="5">
    <w:name w:val="footer"/>
    <w:basedOn w:val="1"/>
    <w:link w:val="7"/>
    <w:unhideWhenUsed/>
    <w:uiPriority w:val="99"/>
    <w:pPr>
      <w:tabs>
        <w:tab w:val="center" w:pos="4677"/>
        <w:tab w:val="right" w:pos="9355"/>
      </w:tabs>
      <w:spacing w:after="0" w:line="240" w:lineRule="auto"/>
    </w:pPr>
  </w:style>
  <w:style w:type="character" w:customStyle="1" w:styleId="6">
    <w:name w:val="Верхний колонтитул Знак"/>
    <w:basedOn w:val="2"/>
    <w:link w:val="4"/>
    <w:uiPriority w:val="99"/>
  </w:style>
  <w:style w:type="character" w:customStyle="1" w:styleId="7">
    <w:name w:val="Нижний колонтитул Знак"/>
    <w:basedOn w:val="2"/>
    <w:link w:val="5"/>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2427</Words>
  <Characters>17304</Characters>
  <Lines>140</Lines>
  <Paragraphs>39</Paragraphs>
  <TotalTime>39</TotalTime>
  <ScaleCrop>false</ScaleCrop>
  <LinksUpToDate>false</LinksUpToDate>
  <CharactersWithSpaces>19713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2019-11-04T16:25:00Z</dcterms:created>
  <dc:creator>aser</dc:creator>
  <cp:lastModifiedBy>alyon</cp:lastModifiedBy>
  <dcterms:modified xsi:type="dcterms:W3CDTF">2026-10-03T18:46:43Z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eyJoZGlkIjoiM2E0OWI2ODE1NWUyZWM0ODdhM2ZmZjJiNzVhMzc1MWYifQ==</vt:lpwstr>
  </property>
  <property fmtid="{D5CDD505-2E9C-101B-9397-08002B2CF9AE}" pid="3" name="KSOProductBuildVer">
    <vt:lpwstr>1049-12.1.0.28485</vt:lpwstr>
  </property>
  <property fmtid="{D5CDD505-2E9C-101B-9397-08002B2CF9AE}" pid="4" name="ICV">
    <vt:lpwstr>E0B6425E1B1B4760A81683B5CAB0ADCC_12</vt:lpwstr>
  </property>
</Properties>
</file>