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9547" w14:textId="77777777" w:rsidR="00CB7493" w:rsidRDefault="00CB7493" w:rsidP="00CB7493">
      <w:pPr>
        <w:shd w:val="clear" w:color="auto" w:fill="FFFFFF"/>
        <w:spacing w:after="100" w:afterAutospacing="1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ru-RU"/>
          <w14:ligatures w14:val="none"/>
        </w:rPr>
      </w:pPr>
    </w:p>
    <w:p w14:paraId="709A89F5" w14:textId="77777777" w:rsidR="00CB7493" w:rsidRDefault="00CB7493" w:rsidP="00CB7493">
      <w:pPr>
        <w:shd w:val="clear" w:color="auto" w:fill="FFFFFF"/>
        <w:spacing w:after="100" w:afterAutospacing="1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ru-RU"/>
          <w14:ligatures w14:val="none"/>
        </w:rPr>
      </w:pPr>
    </w:p>
    <w:p w14:paraId="3B6F6C6F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3C9FAD60" w14:textId="77777777" w:rsidR="00CB7493" w:rsidRPr="00334F94" w:rsidRDefault="00CB7493" w:rsidP="00CB7493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34F94">
        <w:rPr>
          <w:rFonts w:eastAsia="Calibri" w:cs="Times New Roman"/>
          <w:color w:val="000000"/>
          <w:kern w:val="0"/>
          <w14:ligatures w14:val="none"/>
        </w:rPr>
        <w:t>‌</w:t>
      </w:r>
      <w:r w:rsidRPr="00334F94">
        <w:rPr>
          <w:rFonts w:eastAsia="Calibri" w:cs="Times New Roman"/>
          <w:b/>
          <w:color w:val="000000"/>
          <w:kern w:val="0"/>
          <w14:ligatures w14:val="none"/>
        </w:rPr>
        <w:t xml:space="preserve"> </w:t>
      </w:r>
      <w:r w:rsidRPr="00334F94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>МИНИСТЕРСТВО ПРОСВЕЩЕНИЯ РОССИЙСКОЙ ФЕДЕРАЦИИ</w:t>
      </w:r>
    </w:p>
    <w:p w14:paraId="54CB078D" w14:textId="77777777" w:rsidR="00CB7493" w:rsidRPr="00334F94" w:rsidRDefault="00CB7493" w:rsidP="00CB7493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34F94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>‌</w:t>
      </w:r>
      <w:bookmarkStart w:id="0" w:name="84b34cd1-8907-4be2-9654-5e4d7c979c34"/>
      <w:r w:rsidRPr="00334F94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>Хабаровский край</w:t>
      </w:r>
      <w:bookmarkEnd w:id="0"/>
      <w:r w:rsidRPr="00334F94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 xml:space="preserve">‌‌ </w:t>
      </w:r>
    </w:p>
    <w:p w14:paraId="0BED9799" w14:textId="77777777" w:rsidR="00CB7493" w:rsidRPr="00334F94" w:rsidRDefault="00CB7493" w:rsidP="00CB7493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34F94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>‌</w:t>
      </w:r>
      <w:bookmarkStart w:id="1" w:name="74d6ab55-f73b-48d7-ba78-c30f74a03786"/>
      <w:r w:rsidRPr="00334F94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>Комсомольский муниципальный район</w:t>
      </w:r>
      <w:bookmarkEnd w:id="1"/>
      <w:r w:rsidRPr="00334F94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>‌</w:t>
      </w:r>
      <w:r w:rsidRPr="00334F94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​</w:t>
      </w:r>
    </w:p>
    <w:p w14:paraId="34DD8739" w14:textId="77777777" w:rsidR="00CB7493" w:rsidRPr="00334F94" w:rsidRDefault="00CB7493" w:rsidP="00CB7493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34F94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 xml:space="preserve">МБОУ ООШ </w:t>
      </w:r>
      <w:proofErr w:type="spellStart"/>
      <w:r w:rsidRPr="00334F94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>Бельговского</w:t>
      </w:r>
      <w:proofErr w:type="spellEnd"/>
      <w:r w:rsidRPr="00334F94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 xml:space="preserve"> с.п.</w:t>
      </w:r>
    </w:p>
    <w:p w14:paraId="319969DA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657EA95C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47340E1B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330DF9ED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3A39C3F4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551F2CB9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2803A12E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2E4B31BC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15BFD2D7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7B0837E7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055582CC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3C87728C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334245AB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10777EAD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5343663F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5BB66FF4" w14:textId="77777777" w:rsidR="00CB7493" w:rsidRDefault="00CB7493" w:rsidP="00CB7493">
      <w:pPr>
        <w:widowControl w:val="0"/>
        <w:autoSpaceDE w:val="0"/>
        <w:autoSpaceDN w:val="0"/>
        <w:spacing w:after="0"/>
        <w:ind w:right="1308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6E2AC287" w14:textId="77777777" w:rsidR="00CB7493" w:rsidRDefault="00CB7493" w:rsidP="00CB7493">
      <w:pPr>
        <w:shd w:val="clear" w:color="auto" w:fill="FFFFFF"/>
        <w:spacing w:after="100" w:afterAutospacing="1"/>
        <w:jc w:val="center"/>
        <w:outlineLvl w:val="1"/>
        <w:rPr>
          <w:rFonts w:eastAsia="Times New Roman" w:cs="Times New Roman"/>
          <w:b/>
          <w:spacing w:val="-2"/>
          <w:kern w:val="0"/>
          <w:sz w:val="36"/>
          <w:szCs w:val="36"/>
          <w14:ligatures w14:val="none"/>
        </w:rPr>
      </w:pPr>
      <w:r w:rsidRPr="00CB7493">
        <w:rPr>
          <w:rFonts w:eastAsia="Times New Roman" w:cs="Times New Roman"/>
          <w:b/>
          <w:spacing w:val="-2"/>
          <w:kern w:val="0"/>
          <w:sz w:val="36"/>
          <w:szCs w:val="36"/>
          <w14:ligatures w14:val="none"/>
        </w:rPr>
        <w:t>Доклад по теме</w:t>
      </w:r>
    </w:p>
    <w:p w14:paraId="64142628" w14:textId="45B28F28" w:rsidR="00CB7493" w:rsidRPr="00CB7493" w:rsidRDefault="00CB7493" w:rsidP="00CB7493">
      <w:pPr>
        <w:shd w:val="clear" w:color="auto" w:fill="FFFFFF"/>
        <w:spacing w:after="100" w:afterAutospacing="1"/>
        <w:jc w:val="center"/>
        <w:outlineLvl w:val="1"/>
        <w:rPr>
          <w:rFonts w:eastAsia="Times New Roman" w:cs="Times New Roman"/>
          <w:b/>
          <w:spacing w:val="-2"/>
          <w:kern w:val="0"/>
          <w:sz w:val="36"/>
          <w:szCs w:val="36"/>
          <w14:ligatures w14:val="none"/>
        </w:rPr>
      </w:pPr>
      <w:r w:rsidRPr="00CB7493">
        <w:rPr>
          <w:rFonts w:eastAsia="Times New Roman" w:cs="Times New Roman"/>
          <w:b/>
          <w:i/>
          <w:iCs/>
          <w:spacing w:val="-2"/>
          <w:kern w:val="0"/>
          <w:szCs w:val="28"/>
          <w14:ligatures w14:val="none"/>
        </w:rPr>
        <w:t>«</w:t>
      </w:r>
      <w:r w:rsidRPr="00CB7493">
        <w:rPr>
          <w:rFonts w:ascii="Segoe UI" w:eastAsia="Times New Roman" w:hAnsi="Segoe UI" w:cs="Segoe UI"/>
          <w:color w:val="212529"/>
          <w:kern w:val="0"/>
          <w:szCs w:val="28"/>
          <w:lang w:eastAsia="ru-RU"/>
          <w14:ligatures w14:val="none"/>
        </w:rPr>
        <w:t>Как применить известные приемы и технологии для повышения качества образования и мотивации на уроках русского языка и литературы»</w:t>
      </w:r>
    </w:p>
    <w:p w14:paraId="00F1C128" w14:textId="43BCE61F" w:rsidR="00CB7493" w:rsidRP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i/>
          <w:iCs/>
          <w:spacing w:val="-2"/>
          <w:kern w:val="0"/>
          <w:szCs w:val="28"/>
          <w14:ligatures w14:val="none"/>
        </w:rPr>
      </w:pPr>
    </w:p>
    <w:p w14:paraId="558BC304" w14:textId="77777777" w:rsidR="00CB7493" w:rsidRPr="00334F94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i/>
          <w:iCs/>
          <w:spacing w:val="-2"/>
          <w:kern w:val="0"/>
          <w:sz w:val="24"/>
          <w:szCs w:val="24"/>
          <w14:ligatures w14:val="none"/>
        </w:rPr>
      </w:pPr>
    </w:p>
    <w:p w14:paraId="6DC56617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48EA6C67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644D828F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0C968B4F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066B03A2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52771E97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5FE414AF" w14:textId="77777777" w:rsidR="00CB7493" w:rsidRDefault="00CB7493" w:rsidP="00CB7493">
      <w:pPr>
        <w:widowControl w:val="0"/>
        <w:autoSpaceDE w:val="0"/>
        <w:autoSpaceDN w:val="0"/>
        <w:spacing w:after="0"/>
        <w:ind w:right="1308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4BFA6C78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6120164D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27047897" w14:textId="77777777" w:rsidR="00CB7493" w:rsidRDefault="00CB7493" w:rsidP="00CB7493">
      <w:pPr>
        <w:widowControl w:val="0"/>
        <w:autoSpaceDE w:val="0"/>
        <w:autoSpaceDN w:val="0"/>
        <w:spacing w:after="0"/>
        <w:ind w:left="1175" w:right="1308"/>
        <w:jc w:val="center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3249A7F3" w14:textId="77777777" w:rsidR="00CB7493" w:rsidRDefault="00CB7493" w:rsidP="00CB7493">
      <w:pPr>
        <w:widowControl w:val="0"/>
        <w:autoSpaceDE w:val="0"/>
        <w:autoSpaceDN w:val="0"/>
        <w:spacing w:after="0"/>
        <w:ind w:right="1308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</w:p>
    <w:p w14:paraId="0099636C" w14:textId="1557915F" w:rsidR="00CB7493" w:rsidRPr="009D69EA" w:rsidRDefault="00CB7493" w:rsidP="009D69EA">
      <w:pPr>
        <w:widowControl w:val="0"/>
        <w:autoSpaceDE w:val="0"/>
        <w:autoSpaceDN w:val="0"/>
        <w:spacing w:after="0"/>
        <w:ind w:left="1175" w:right="1308"/>
        <w:jc w:val="right"/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  <w:t>Учитель: Глухова М.П</w:t>
      </w:r>
      <w:r w:rsidR="009D69EA">
        <w:rPr>
          <w:rFonts w:eastAsia="Times New Roman" w:cs="Times New Roman"/>
          <w:b/>
          <w:spacing w:val="-2"/>
          <w:kern w:val="0"/>
          <w:sz w:val="24"/>
          <w:szCs w:val="24"/>
          <w14:ligatures w14:val="none"/>
        </w:rPr>
        <w:t>.</w:t>
      </w:r>
    </w:p>
    <w:p w14:paraId="390EA49F" w14:textId="7E685D51" w:rsidR="00CB7493" w:rsidRPr="00634B02" w:rsidRDefault="00CB7493" w:rsidP="00634B02">
      <w:pPr>
        <w:shd w:val="clear" w:color="auto" w:fill="FFFFFF"/>
        <w:spacing w:after="0"/>
        <w:outlineLvl w:val="1"/>
        <w:rPr>
          <w:rFonts w:eastAsia="Times New Roman" w:cs="Times New Roman"/>
          <w:i/>
          <w:iCs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i/>
          <w:iCs/>
          <w:color w:val="212529"/>
          <w:kern w:val="0"/>
          <w:sz w:val="32"/>
          <w:szCs w:val="32"/>
          <w:lang w:eastAsia="ru-RU"/>
          <w14:ligatures w14:val="none"/>
        </w:rPr>
        <w:lastRenderedPageBreak/>
        <w:t>«</w:t>
      </w:r>
      <w:r w:rsidRPr="00634B02">
        <w:rPr>
          <w:rFonts w:eastAsia="Times New Roman" w:cs="Times New Roman"/>
          <w:i/>
          <w:iCs/>
          <w:color w:val="212529"/>
          <w:kern w:val="0"/>
          <w:sz w:val="24"/>
          <w:szCs w:val="24"/>
          <w:lang w:eastAsia="ru-RU"/>
          <w14:ligatures w14:val="none"/>
        </w:rPr>
        <w:t xml:space="preserve">Как применить известные приемы и технологии для повышения качества образования и мотивации на </w:t>
      </w:r>
      <w:proofErr w:type="gramStart"/>
      <w:r w:rsidRPr="00634B02">
        <w:rPr>
          <w:rFonts w:eastAsia="Times New Roman" w:cs="Times New Roman"/>
          <w:i/>
          <w:iCs/>
          <w:color w:val="212529"/>
          <w:kern w:val="0"/>
          <w:sz w:val="24"/>
          <w:szCs w:val="24"/>
          <w:lang w:eastAsia="ru-RU"/>
          <w14:ligatures w14:val="none"/>
        </w:rPr>
        <w:t>уроках</w:t>
      </w:r>
      <w:r w:rsidR="00634B02">
        <w:rPr>
          <w:rFonts w:eastAsia="Times New Roman" w:cs="Times New Roman"/>
          <w:i/>
          <w:iCs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Pr="00634B02">
        <w:rPr>
          <w:rFonts w:eastAsia="Times New Roman" w:cs="Times New Roman"/>
          <w:i/>
          <w:iCs/>
          <w:color w:val="212529"/>
          <w:kern w:val="0"/>
          <w:sz w:val="24"/>
          <w:szCs w:val="24"/>
          <w:lang w:eastAsia="ru-RU"/>
          <w14:ligatures w14:val="none"/>
        </w:rPr>
        <w:t xml:space="preserve"> русского</w:t>
      </w:r>
      <w:proofErr w:type="gramEnd"/>
      <w:r w:rsidRPr="00634B02">
        <w:rPr>
          <w:rFonts w:eastAsia="Times New Roman" w:cs="Times New Roman"/>
          <w:i/>
          <w:iCs/>
          <w:color w:val="212529"/>
          <w:kern w:val="0"/>
          <w:sz w:val="24"/>
          <w:szCs w:val="24"/>
          <w:lang w:eastAsia="ru-RU"/>
          <w14:ligatures w14:val="none"/>
        </w:rPr>
        <w:t xml:space="preserve"> языка и литературы</w:t>
      </w:r>
      <w:r>
        <w:rPr>
          <w:rFonts w:ascii="Segoe UI" w:eastAsia="Times New Roman" w:hAnsi="Segoe UI" w:cs="Segoe UI"/>
          <w:color w:val="212529"/>
          <w:kern w:val="0"/>
          <w:sz w:val="36"/>
          <w:szCs w:val="36"/>
          <w:lang w:eastAsia="ru-RU"/>
          <w14:ligatures w14:val="none"/>
        </w:rPr>
        <w:t>».</w:t>
      </w:r>
    </w:p>
    <w:p w14:paraId="7A0CCD97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Ни для кого не секрет, что одна из главных серьезных проблем сегодняшней школы – резкое падение интереса учащихся к русскому языку и литературе, что ведет к снижению грамотности, неумение правильно, логично выразить свою мысль. Оба предмета считаются одними из трудных школьных предметов. Поэтому встает вопрос: как вовлечь ребенка в активный процесс познания? Как повысить качество знаний учащихся? Как предупредить неуспеваемость, особенно в период подготовки к ОГЭ, ЕГЭ. Как сформировать всесторонне развитую личность, востребованную современным обществом? Ведь оно испытывает потребность в подготовке людей не только знающих, но и умеющих применять свои знания.</w:t>
      </w:r>
    </w:p>
    <w:p w14:paraId="58380DD8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Особую сложность представляет необходимость соотнести предметный курс и реальный речевой опыт учащегося, процесс приобретения знаний о языке и процесс овладения языком.</w:t>
      </w:r>
    </w:p>
    <w:p w14:paraId="7977F833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Безусловно, помогает в работе использование и возможности различных технологий.</w:t>
      </w:r>
    </w:p>
    <w:p w14:paraId="0A79A97A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За годы работы накопился определенный опыт; обсуждая с педагогами применение различных технологий, находила свой путь. Кому-то покажутся технологии и приемы, применяемые в работе, известными, реализация их кому-то будет интересной.</w:t>
      </w:r>
    </w:p>
    <w:p w14:paraId="786764FD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Что использую в работе?</w:t>
      </w:r>
    </w:p>
    <w:p w14:paraId="319A3C8A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proofErr w:type="gramStart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* </w:t>
      </w: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Например</w:t>
      </w:r>
      <w:proofErr w:type="gramEnd"/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, интерактивные</w:t>
      </w: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 методы обучения. Они позволяют ученику чувствовать свою успешность, свою интеллектуальную состоятельность, соответственно, адаптироваться в социальном пространстве.</w:t>
      </w:r>
    </w:p>
    <w:p w14:paraId="05115314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Почему интерактивные? В отличие от активных методов, интерактивные ориентированы на более широкое взаимодействие учеников не только с учителем, но и друг с другом и на доминирование активности учащихся в процессе обучения.</w:t>
      </w:r>
    </w:p>
    <w:p w14:paraId="04ACCAAF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Они помогают умению слушать и слышать друг друга, внимательно относиться друг к другу, оказывать помощь в формировании своего видения проблемы, своего пути решения задачи;</w:t>
      </w:r>
    </w:p>
    <w:p w14:paraId="73E859B0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организуют активную мыслительную деятельность;</w:t>
      </w:r>
    </w:p>
    <w:p w14:paraId="33C5A508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способствуют выражению своего индивидуального отношения к жизни;</w:t>
      </w:r>
    </w:p>
    <w:p w14:paraId="4058F38E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создают ситуацию успеха;</w:t>
      </w:r>
    </w:p>
    <w:p w14:paraId="2F846BA6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акцентируют именно деятельностный, а не пассивный подход к процессу обучения;</w:t>
      </w:r>
    </w:p>
    <w:p w14:paraId="062289B6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развивают коммуникабельность</w:t>
      </w:r>
    </w:p>
    <w:p w14:paraId="7609CCC0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7100E672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Именно интерактивные методы позволяют учащимся почувствовать свои силы, свои способности. У ребят повышается самооценка, уверенность в себе.</w:t>
      </w:r>
    </w:p>
    <w:p w14:paraId="4A9597A1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67E6CAD6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Из опыта работы</w:t>
      </w: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.</w:t>
      </w:r>
    </w:p>
    <w:p w14:paraId="1C005B4C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Групповая и парная работы. Известны всем. Но очень хорошо работают пары не только сильный-слабый, но и слабый-слабый. Они вытягивают друг друга, у них задача, как и у всех – выполнить работу на </w:t>
      </w: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lastRenderedPageBreak/>
        <w:t>определенный уровень. За правильно выполненные задания мы даем звезды. На основании количества звезд определяем «Звездных» учеников, вот тут-то у слабых учеников повышается самооценка.</w:t>
      </w:r>
    </w:p>
    <w:p w14:paraId="54BB2722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При изучении </w:t>
      </w: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«Синтаксиса»</w:t>
      </w: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 часто использую известную игру </w:t>
      </w: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«Серпантин одной фразы».</w:t>
      </w: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 Задача: дополнить предложение определенным по заданию членом предложения, простым предложением. В игре отрабатывается также умение пользоваться распространенными предложениями, умение строить сложные предложения.</w:t>
      </w:r>
    </w:p>
    <w:p w14:paraId="2AD929DB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Например:</w:t>
      </w:r>
    </w:p>
    <w:p w14:paraId="68277C9D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1-й - Я собираюсь.</w:t>
      </w:r>
    </w:p>
    <w:p w14:paraId="4DE48CDE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2-й - Я собираюсь в лес.</w:t>
      </w:r>
    </w:p>
    <w:p w14:paraId="53FD07D3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3-й - - Я собираюсь в лес с друзьями.</w:t>
      </w:r>
    </w:p>
    <w:p w14:paraId="2D220810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4-й - Я собираюсь в лес с друзьями на лыжную прогулку.</w:t>
      </w:r>
    </w:p>
    <w:p w14:paraId="0D9C228F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5-й - Я собираюсь в лес с друзьями на лыжную прогулку, потому что мы любим спорт.</w:t>
      </w:r>
    </w:p>
    <w:p w14:paraId="39E68C22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Помогает усвоению учебного материала и использование различных игр и игровых технологий.</w:t>
      </w:r>
    </w:p>
    <w:p w14:paraId="5C9AD96E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Так, при изучении </w:t>
      </w: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«Фонетики», «Орфоэпии»</w:t>
      </w: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 с целью различения твердых и мягких согласных звуков использую </w:t>
      </w: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игру «Посади сад». </w:t>
      </w:r>
      <w:proofErr w:type="gramStart"/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( вариации</w:t>
      </w:r>
      <w:proofErr w:type="gramEnd"/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разные)</w:t>
      </w:r>
    </w:p>
    <w:p w14:paraId="3B942C13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На классной доске вывешиваются карточки с изображением деревьев.</w:t>
      </w:r>
    </w:p>
    <w:p w14:paraId="3E6BA9F2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Задание</w:t>
      </w:r>
    </w:p>
    <w:p w14:paraId="436388F9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Соберите в саду деревья, в которых есть хотя бы один мягкий звук.</w:t>
      </w:r>
    </w:p>
    <w:p w14:paraId="5C8A8D0D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proofErr w:type="gramStart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( Липа</w:t>
      </w:r>
      <w:proofErr w:type="gramEnd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, береза, сосна, вишня, яблоня, груша, пихта, осина, ель, кипарис, ива, туя и другие).</w:t>
      </w:r>
    </w:p>
    <w:p w14:paraId="4A520855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По окончании мозгового штурма на доске появляется «посаженный сад»</w:t>
      </w:r>
    </w:p>
    <w:p w14:paraId="48169233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24F388E5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ТРИЗ технологии</w:t>
      </w:r>
    </w:p>
    <w:p w14:paraId="2DD76EEB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ТРИЗ технология формирует</w:t>
      </w:r>
    </w:p>
    <w:p w14:paraId="3CC6E9EA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стиль мышления, направленный на самостоятельную генерацию знаний;</w:t>
      </w:r>
    </w:p>
    <w:p w14:paraId="360886DB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умение видеть, ставить и решать проблемные задачи в своей области деятельности;</w:t>
      </w:r>
    </w:p>
    <w:p w14:paraId="002A5907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умение выделять закономерности;</w:t>
      </w:r>
    </w:p>
    <w:p w14:paraId="73A6105F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*</w:t>
      </w: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Любят дети решать</w:t>
      </w: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 логические задачи, что непосредственно направлены </w:t>
      </w:r>
      <w:proofErr w:type="gramStart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выше обозначенные</w:t>
      </w:r>
      <w:proofErr w:type="gramEnd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способности, особенно учат делать акцент на деятельности, обеспечивают мотивацию и прочность знаний, гибкость мышления.</w:t>
      </w:r>
    </w:p>
    <w:p w14:paraId="44CEFA82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*Так, при изучении, повторении, закреплении материала по морфологии, </w:t>
      </w:r>
      <w:proofErr w:type="spellStart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морфемике</w:t>
      </w:r>
      <w:proofErr w:type="spellEnd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, синтаксису используем волшебные ящички, в которых морфемы или члены предложения зашифрованы под номерами</w:t>
      </w:r>
    </w:p>
    <w:p w14:paraId="536D27F7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lastRenderedPageBreak/>
        <w:t>* Или, например, один из видов работ- портрет части речи. Полезная вещь. Это систематизация, повторение в творческом виде</w:t>
      </w:r>
    </w:p>
    <w:p w14:paraId="1DA3074C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125BBCEA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Такой известный прием, как </w:t>
      </w:r>
      <w:proofErr w:type="spellStart"/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Фразеоинструктор</w:t>
      </w:r>
      <w:proofErr w:type="spellEnd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 помогает при изучении </w:t>
      </w:r>
      <w:proofErr w:type="gramStart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лексики ,</w:t>
      </w:r>
      <w:proofErr w:type="gramEnd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фразеологии, подготовке к различным видам проверочных работ, подготовке к экзамену, наконец. Виды работ разные:</w:t>
      </w:r>
    </w:p>
    <w:p w14:paraId="646B095D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Игра "Как об этом говорят?», найди синонимичные или антонимичные пары фразеологизмов, вычлените свободные словосочетания из группы с фразеологизмами.</w:t>
      </w:r>
    </w:p>
    <w:p w14:paraId="79532300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Письмо Словаря о начале рабочего дня.</w:t>
      </w:r>
    </w:p>
    <w:p w14:paraId="0572BEA0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Какие словари рассказали о начале своего рабочего дня?</w:t>
      </w:r>
    </w:p>
    <w:p w14:paraId="1E07AAE9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"Я сегодня встал ни свет ни заря, с первыми кочетами, что голосили на </w:t>
      </w:r>
      <w:proofErr w:type="spellStart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хверме</w:t>
      </w:r>
      <w:proofErr w:type="spellEnd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. Подошел к барану, охолонулся. Утренняя гимнастика вогнала меня в пот, и я на всех парусах помчался к речке, дарма она рядом, туточки с домом. Потом отправился на кухню. Ароматные запахи вызвали такой волчий аппетит, что у меня потекли слюнки. Бабушка ставила на стол мои любимые шанежки, тарелку с солеными губами. Мама несла тарелку с бифштексами и бутербродами. Я налил чай и принялся за трапезу"</w:t>
      </w:r>
    </w:p>
    <w:p w14:paraId="27347B9F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Любят дети составлять такие рассказы сами.</w:t>
      </w:r>
    </w:p>
    <w:p w14:paraId="23774779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Такая работа расширяет и уточняет словарный запас учащихся. Слова или фразеологизмы, недостаточно понятные ранее детям, постепенно входят в их лексикон</w:t>
      </w:r>
    </w:p>
    <w:p w14:paraId="31FDB617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Такой интересный и известный прием, как «Шапка - модератор»</w:t>
      </w: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 помогает умению прогнозировать, анализировать поступки героев, понимать, что любое слово, действие имеют вес, отклик в будущем.</w:t>
      </w:r>
    </w:p>
    <w:p w14:paraId="6D3F4E9E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Слабые ученики, часто стесняются задать вопрос, высказаться, а здесь – нет. С интересом слушают свои обсуждения, уже и сами отвечают, вступают в диалог.</w:t>
      </w:r>
    </w:p>
    <w:p w14:paraId="30B8016E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Вопросы начинаются со слов «А что, если бы…»</w:t>
      </w:r>
    </w:p>
    <w:p w14:paraId="1E1BA085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Например, Раскольников не создал бы свою теорию?</w:t>
      </w:r>
    </w:p>
    <w:p w14:paraId="24E9D3B4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Или не встретил бы в жизни Соню?</w:t>
      </w:r>
    </w:p>
    <w:p w14:paraId="396B5B83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Князь Андрей не согласился бы на условие отца отсрочки свадьбы?</w:t>
      </w:r>
    </w:p>
    <w:p w14:paraId="66A27021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proofErr w:type="spellStart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Васятка</w:t>
      </w:r>
      <w:proofErr w:type="spellEnd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не взял бы данные матерью продукты и спички?</w:t>
      </w:r>
    </w:p>
    <w:p w14:paraId="00B47D08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Падчерица не встретила бы 12 месяцев?</w:t>
      </w:r>
    </w:p>
    <w:p w14:paraId="272D439F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Консилиум врачей</w:t>
      </w:r>
    </w:p>
    <w:p w14:paraId="0E87E895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Чем болен герой и как его вылечить?</w:t>
      </w:r>
    </w:p>
    <w:p w14:paraId="0EF2557D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Например, отец </w:t>
      </w:r>
      <w:proofErr w:type="spellStart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Валека</w:t>
      </w:r>
      <w:proofErr w:type="spellEnd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? Филька? Раневская?</w:t>
      </w:r>
    </w:p>
    <w:p w14:paraId="01C664D5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Чем болен Глагол? При изучении спряжения… Почему так много исключений?</w:t>
      </w:r>
    </w:p>
    <w:p w14:paraId="3316F4FE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Очень интересными бывают результаты тренингов на уроках.</w:t>
      </w:r>
    </w:p>
    <w:p w14:paraId="12C1798D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Тренинг </w:t>
      </w:r>
      <w:proofErr w:type="gramStart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( </w:t>
      </w:r>
      <w:proofErr w:type="spellStart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training</w:t>
      </w:r>
      <w:proofErr w:type="spellEnd"/>
      <w:proofErr w:type="gramEnd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от </w:t>
      </w:r>
      <w:proofErr w:type="spellStart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train</w:t>
      </w:r>
      <w:proofErr w:type="spellEnd"/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— обучать, воспитывать) направлен на развитие знаний, умений и навыков, а главное – утверждение социальных установок и на создание благоприятного психологического настроя</w:t>
      </w:r>
    </w:p>
    <w:p w14:paraId="2360CAB6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lastRenderedPageBreak/>
        <w:t>Тренинги – отличная форма для неуверенных учеников, не знающих своих возможностей, считающих их ограниченными.</w:t>
      </w:r>
    </w:p>
    <w:p w14:paraId="534D77F4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Тренинговая группа позволяет ребенку получать постоянную обратную связь</w:t>
      </w: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. А созданная при этом </w:t>
      </w: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коллаборативная среда снимает уровень тревожности, страха оказаться неуспешным, некомпетентным в решении каких-то задач, помогает усвоить образцы поведения, социальные ценности, ориентированность общества.</w:t>
      </w:r>
    </w:p>
    <w:p w14:paraId="5DFFA6F0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Чтобы создать коллаборативную среду, необходим психологический настрой, доверие, дети должны не бояться высказаться, предложить решение…</w:t>
      </w:r>
    </w:p>
    <w:p w14:paraId="33B43EDF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Упражнение «Две стороны медали»</w:t>
      </w:r>
    </w:p>
    <w:p w14:paraId="24DCCA41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Суть тренингового приема в следующем: + и –</w:t>
      </w:r>
    </w:p>
    <w:p w14:paraId="4547DFE7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Разделите лист на две части: левая «—», правая «+». В левой части листа необходимо, продумав, написать все плохое, связанное с предложенным вопросом, темой, героем, а в правой все хорошее.</w:t>
      </w:r>
    </w:p>
    <w:p w14:paraId="716574E9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Например, знание орфографии, знание жаргонизмов, ВПР, образ жизни, поступки Григория Мелехова, характер доктора Живаго, талант Левши.</w:t>
      </w:r>
    </w:p>
    <w:p w14:paraId="5C43003C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Извлеките выгоду из ситуации.</w:t>
      </w: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br/>
        <w:t>Второй этап: групповая работа. Объединитесь в «тройки, четверки- по ситуации» и, сравнив ответы, оставьте только совпадения.</w:t>
      </w: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br/>
        <w:t>Ответы зачитываются представителями групп. Происходит обсуждение: каковы впечатления от выполнения? Что нового для себя узнали? Чему научились?</w:t>
      </w:r>
    </w:p>
    <w:p w14:paraId="116CE5BA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Умение анализировать ситуацию, просчитывать свои шаги, прогнозировать будущее- очень важные качества для любого человека.</w:t>
      </w:r>
    </w:p>
    <w:p w14:paraId="19B5C193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6CCFF64C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0128AFE8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Упражнение «Не всегда»</w:t>
      </w:r>
    </w:p>
    <w:p w14:paraId="10F11925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Не всегда поступки людей вызывают только одобрение. Часто споры и несогласие. Это причина конфликтов в будущем. Умение встать на позицию оппонента помогает адаптироваться в обществе, успешности, воспитывает терпимость, что, несомненно, пригодится в будущем.</w:t>
      </w:r>
    </w:p>
    <w:p w14:paraId="0C5E6D53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Вспомните, сколько раз вы говорили своим близким и друзьям: «Вот я бы на твоем месте.». Данное упражнение, собственно, и заключается в том, чтобы вы как следует представили себе, как бы вы поступили на месте другого.</w:t>
      </w:r>
    </w:p>
    <w:p w14:paraId="1D94AFB5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Только знайте: Чтобы ДЕЙСТВИТЕЛЬНО поставить себя на место другого, надо, как минимум, знать и всегда помнить о трех вещах:</w:t>
      </w:r>
    </w:p>
    <w:p w14:paraId="6C256477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• его происхождение</w:t>
      </w:r>
    </w:p>
    <w:p w14:paraId="718C2A24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• его образование</w:t>
      </w:r>
    </w:p>
    <w:p w14:paraId="2939A7E2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• условия, в которых он живет и работает.</w:t>
      </w:r>
    </w:p>
    <w:p w14:paraId="23EA45DF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Применяю этот тренинг на уроках литературы: на месте писателя я бы …</w:t>
      </w:r>
    </w:p>
    <w:p w14:paraId="6D873B66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- На месте Толстого я бы не «убил» Болконского</w:t>
      </w:r>
    </w:p>
    <w:p w14:paraId="77FEAB84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lastRenderedPageBreak/>
        <w:t>- На месте Матрены я бы не бросился помогать Фаддею</w:t>
      </w:r>
    </w:p>
    <w:p w14:paraId="0006E3B7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- На месте Бажова я бы сохранил жизнь Степану</w:t>
      </w:r>
    </w:p>
    <w:p w14:paraId="235A813B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Это мотивация, это поиск информации, это аналитические способности, это усвоение общественного опыта, культурных ценностей, социальных ролей, норм и правил поведения.</w:t>
      </w:r>
    </w:p>
    <w:p w14:paraId="621C6C2E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b/>
          <w:bCs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Результативность опыта.</w:t>
      </w:r>
    </w:p>
    <w:p w14:paraId="776F0D94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Так, применяя на своих уроках элементы различных технологий, прихожу к выводу, что дети лучше осознают и осмысливают всё происходящее на уроке. Они учатся объяснять, обосновывать, доказывать свои действия. Таким образом, изменение форм работы при неизменной форме урока в классно-урочной системе, нетрадиционные задания, побуждающие учеников не быть пассивными слушателями, а быть активно мыслящими, решают главную задачу: учить доступно, а значит, интересно, результативно.</w:t>
      </w:r>
    </w:p>
    <w:p w14:paraId="7A68E40B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Применение современных образовательных технологий позволяет мне:</w:t>
      </w:r>
    </w:p>
    <w:p w14:paraId="25016ED0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• наполнить уроки новым содержанием;</w:t>
      </w:r>
    </w:p>
    <w:p w14:paraId="4304DBEF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• развивать творческий подход к окружающему миру. любознательность учащихся;</w:t>
      </w:r>
    </w:p>
    <w:p w14:paraId="2C762668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Уроки с использованием информационно-коммуникационных технологий имеют практические, теоретические и познавательные результаты, они интересны ученикам. Ребята получают возможность подготовиться к итоговой аттестации по предмету, получают знания о том, где можно самостоятельно получить необходимую информацию, у многих возникает интерес к дальнейшему изучению темы.</w:t>
      </w:r>
    </w:p>
    <w:p w14:paraId="4BAC41AA" w14:textId="77777777" w:rsidR="00CB7493" w:rsidRPr="00CB7493" w:rsidRDefault="00CB7493" w:rsidP="00CB7493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eastAsia="Times New Roman" w:cs="Times New Roman"/>
          <w:color w:val="212529"/>
          <w:kern w:val="0"/>
          <w:sz w:val="21"/>
          <w:szCs w:val="21"/>
          <w:shd w:val="clear" w:color="auto" w:fill="FFFFFF"/>
          <w:lang w:eastAsia="ru-RU"/>
          <w14:ligatures w14:val="none"/>
        </w:rPr>
        <w:t>Однако не следует забывать, что при использовании современных образовательных технологий, безусловно, должно присутствовать чувство меры. А мера – это мы, педагоги.</w:t>
      </w:r>
    </w:p>
    <w:p w14:paraId="2A600774" w14:textId="77777777" w:rsidR="00CB7493" w:rsidRPr="00CB7493" w:rsidRDefault="00CB7493" w:rsidP="00CB7493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B749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br/>
      </w:r>
    </w:p>
    <w:p w14:paraId="410AA7CF" w14:textId="77777777" w:rsidR="00CB7493" w:rsidRPr="00CB7493" w:rsidRDefault="00CB7493" w:rsidP="00CB7493">
      <w:pPr>
        <w:shd w:val="clear" w:color="auto" w:fill="FFFFFF"/>
        <w:spacing w:after="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CB749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Приложения:</w:t>
      </w:r>
    </w:p>
    <w:p w14:paraId="757120E9" w14:textId="77777777" w:rsidR="00F12C76" w:rsidRPr="00CB7493" w:rsidRDefault="00F12C76" w:rsidP="00CB7493"/>
    <w:sectPr w:rsidR="00F12C76" w:rsidRPr="00CB749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39"/>
    <w:rsid w:val="00083039"/>
    <w:rsid w:val="004C51B9"/>
    <w:rsid w:val="004F0596"/>
    <w:rsid w:val="00634B02"/>
    <w:rsid w:val="00652671"/>
    <w:rsid w:val="006C0B77"/>
    <w:rsid w:val="008242FF"/>
    <w:rsid w:val="00870751"/>
    <w:rsid w:val="00922C48"/>
    <w:rsid w:val="009D69EA"/>
    <w:rsid w:val="00B5634B"/>
    <w:rsid w:val="00B915B7"/>
    <w:rsid w:val="00CB7493"/>
    <w:rsid w:val="00EA59DF"/>
    <w:rsid w:val="00EE4070"/>
    <w:rsid w:val="00F12C76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E226"/>
  <w15:chartTrackingRefBased/>
  <w15:docId w15:val="{83736546-01C3-489A-9858-E98A9AE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3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0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0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0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0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0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0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0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0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03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303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8303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8303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8303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8303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83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3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0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03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830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03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0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03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83039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B749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1586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2026-03-12T07:10:00Z</dcterms:created>
  <dcterms:modified xsi:type="dcterms:W3CDTF">2026-03-12T07:23:00Z</dcterms:modified>
</cp:coreProperties>
</file>