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EE" w:rsidRPr="00F7156A" w:rsidRDefault="00B43FEE" w:rsidP="00F7156A">
      <w:pPr>
        <w:spacing w:after="0" w:line="360" w:lineRule="auto"/>
        <w:ind w:firstLine="709"/>
        <w:jc w:val="both"/>
        <w:rPr>
          <w:rFonts w:ascii="Times New Roman" w:hAnsi="Times New Roman"/>
          <w:sz w:val="28"/>
          <w:szCs w:val="28"/>
        </w:rPr>
      </w:pPr>
    </w:p>
    <w:p w:rsidR="00B43FEE" w:rsidRPr="00F7156A" w:rsidRDefault="00B43FEE" w:rsidP="00F7156A">
      <w:pPr>
        <w:spacing w:after="0" w:line="360" w:lineRule="auto"/>
        <w:ind w:firstLine="709"/>
        <w:jc w:val="both"/>
        <w:rPr>
          <w:rFonts w:ascii="Times New Roman" w:hAnsi="Times New Roman"/>
          <w:sz w:val="28"/>
          <w:szCs w:val="28"/>
        </w:rPr>
      </w:pPr>
    </w:p>
    <w:p w:rsidR="00B43FEE" w:rsidRPr="00F7156A" w:rsidRDefault="00B43FEE" w:rsidP="00F7156A">
      <w:pPr>
        <w:spacing w:after="0" w:line="360" w:lineRule="auto"/>
        <w:ind w:firstLine="709"/>
        <w:jc w:val="both"/>
        <w:rPr>
          <w:rFonts w:ascii="Times New Roman" w:hAnsi="Times New Roman"/>
          <w:sz w:val="28"/>
          <w:szCs w:val="28"/>
        </w:rPr>
      </w:pPr>
    </w:p>
    <w:p w:rsidR="00B43FEE" w:rsidRPr="00F7156A" w:rsidRDefault="00B43FEE" w:rsidP="00F7156A">
      <w:pPr>
        <w:spacing w:after="0" w:line="360" w:lineRule="auto"/>
        <w:ind w:firstLine="709"/>
        <w:jc w:val="both"/>
        <w:rPr>
          <w:rFonts w:ascii="Times New Roman" w:hAnsi="Times New Roman"/>
          <w:sz w:val="28"/>
          <w:szCs w:val="28"/>
        </w:rPr>
      </w:pPr>
    </w:p>
    <w:p w:rsidR="00B43FEE" w:rsidRPr="00F7156A" w:rsidRDefault="00B43FEE" w:rsidP="00F7156A">
      <w:pPr>
        <w:spacing w:after="0" w:line="360" w:lineRule="auto"/>
        <w:ind w:firstLine="709"/>
        <w:jc w:val="both"/>
        <w:rPr>
          <w:rFonts w:ascii="Times New Roman" w:hAnsi="Times New Roman"/>
          <w:sz w:val="28"/>
          <w:szCs w:val="28"/>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r w:rsidRPr="00F7156A">
        <w:rPr>
          <w:rFonts w:ascii="Times New Roman" w:hAnsi="Times New Roman"/>
          <w:kern w:val="36"/>
          <w:sz w:val="32"/>
          <w:szCs w:val="32"/>
          <w:lang w:eastAsia="ru-RU"/>
        </w:rPr>
        <w:t xml:space="preserve">«Современные образовательные технологии  по развитию речи дошкольников в условиях </w:t>
      </w:r>
      <w:bookmarkStart w:id="0" w:name="_GoBack"/>
      <w:bookmarkEnd w:id="0"/>
      <w:r w:rsidRPr="00F7156A">
        <w:rPr>
          <w:rFonts w:ascii="Times New Roman" w:hAnsi="Times New Roman"/>
          <w:kern w:val="36"/>
          <w:sz w:val="32"/>
          <w:szCs w:val="32"/>
          <w:lang w:eastAsia="ru-RU"/>
        </w:rPr>
        <w:t xml:space="preserve"> ФГОС ДО.»"</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r w:rsidRPr="00F7156A">
        <w:rPr>
          <w:rFonts w:ascii="Times New Roman" w:hAnsi="Times New Roman"/>
          <w:kern w:val="36"/>
          <w:sz w:val="32"/>
          <w:szCs w:val="32"/>
          <w:lang w:eastAsia="ru-RU"/>
        </w:rPr>
        <w:t xml:space="preserve">Воспитатель </w:t>
      </w:r>
      <w:r w:rsidR="00F7156A" w:rsidRPr="00F7156A">
        <w:rPr>
          <w:rFonts w:ascii="Times New Roman" w:hAnsi="Times New Roman"/>
          <w:kern w:val="36"/>
          <w:sz w:val="32"/>
          <w:szCs w:val="32"/>
          <w:lang w:eastAsia="ru-RU"/>
        </w:rPr>
        <w:t>Красникова Л.С.</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F7156A" w:rsidRPr="00F7156A" w:rsidRDefault="00F7156A"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p>
    <w:p w:rsidR="00F7156A" w:rsidRPr="00F7156A" w:rsidRDefault="00F7156A"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32"/>
          <w:szCs w:val="32"/>
          <w:lang w:eastAsia="ru-RU"/>
        </w:rPr>
      </w:pPr>
      <w:r w:rsidRPr="00F7156A">
        <w:rPr>
          <w:rFonts w:ascii="Times New Roman" w:hAnsi="Times New Roman"/>
          <w:kern w:val="36"/>
          <w:sz w:val="32"/>
          <w:szCs w:val="32"/>
          <w:lang w:eastAsia="ru-RU"/>
        </w:rPr>
        <w:t>Курск</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В 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технологий  речевого развития дошкольников.</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При выборе технологии необходимо ориентировать на следующие требования:</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1)ориентация технологии не на обучение, а на развитие коммуникативных умений детей, воспитание культуры общения и речи;</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2)содержание технологии сориентировано на становление позиции субъекта в общении и речевой деятельности;</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 xml:space="preserve">3)технология должна носить </w:t>
      </w:r>
      <w:proofErr w:type="spellStart"/>
      <w:r w:rsidRPr="00F7156A">
        <w:rPr>
          <w:rFonts w:ascii="Times New Roman" w:hAnsi="Times New Roman"/>
          <w:kern w:val="36"/>
          <w:sz w:val="28"/>
          <w:szCs w:val="28"/>
          <w:lang w:eastAsia="ru-RU"/>
        </w:rPr>
        <w:t>здоровьесберегающий</w:t>
      </w:r>
      <w:proofErr w:type="spellEnd"/>
      <w:r w:rsidRPr="00F7156A">
        <w:rPr>
          <w:rFonts w:ascii="Times New Roman" w:hAnsi="Times New Roman"/>
          <w:kern w:val="36"/>
          <w:sz w:val="28"/>
          <w:szCs w:val="28"/>
          <w:lang w:eastAsia="ru-RU"/>
        </w:rPr>
        <w:t xml:space="preserve"> характер;</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4)основу технологии составляет личностно-ориентированное взаимодействие с ребенком;</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5)реализация принципа взаимосвязи познавательного и речевого развития детей;</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lastRenderedPageBreak/>
        <w:t>6)организация активной речевой практики каждого ребенка в разных видах деятельности с учетом его возрастных и индивидуальных особенностей.</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Технологии речевого развития:</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1)проектная деятельность;</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2)исследовательская деятельность;</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3)игровые технологии;</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4)информационно-коммуникационные технологии;</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5)технология проблемного обучения.</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rFonts w:ascii="Helvetica" w:hAnsi="Helvetica" w:cs="Helvetica"/>
          <w:b/>
          <w:bCs/>
          <w:i/>
          <w:iCs/>
          <w:sz w:val="21"/>
          <w:szCs w:val="21"/>
        </w:rPr>
        <w:br/>
      </w:r>
      <w:r w:rsidRPr="00F7156A">
        <w:rPr>
          <w:b/>
          <w:bCs/>
          <w:i/>
          <w:iCs/>
          <w:sz w:val="28"/>
          <w:szCs w:val="28"/>
        </w:rPr>
        <w:t>Метод проектов</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xml:space="preserve">Рекомендуется проводить с дошкольниками </w:t>
      </w:r>
      <w:proofErr w:type="spellStart"/>
      <w:r w:rsidRPr="00F7156A">
        <w:rPr>
          <w:sz w:val="28"/>
          <w:szCs w:val="28"/>
        </w:rPr>
        <w:t>монопроекты</w:t>
      </w:r>
      <w:proofErr w:type="spellEnd"/>
      <w:r w:rsidRPr="00F7156A">
        <w:rPr>
          <w:sz w:val="28"/>
          <w:szCs w:val="28"/>
        </w:rPr>
        <w:t>,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xml:space="preserve">Темы </w:t>
      </w:r>
      <w:proofErr w:type="spellStart"/>
      <w:r w:rsidRPr="00F7156A">
        <w:rPr>
          <w:sz w:val="28"/>
          <w:szCs w:val="28"/>
        </w:rPr>
        <w:t>монопроектов</w:t>
      </w:r>
      <w:proofErr w:type="spellEnd"/>
      <w:r w:rsidRPr="00F7156A">
        <w:rPr>
          <w:sz w:val="28"/>
          <w:szCs w:val="28"/>
        </w:rPr>
        <w:t xml:space="preserve"> по речевому развитию дошкольников могут быть следующие: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«Со словами поиграем – много нового узнаем», «Раз – словечко, два – словечко» (формировать у детей интерес к словотворчеству и поэтическому слову);</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«Использование при</w:t>
      </w:r>
      <w:r w:rsidRPr="00F7156A">
        <w:rPr>
          <w:rFonts w:ascii="Tahoma" w:hAnsi="Tahoma" w:cs="Tahoma"/>
          <w:sz w:val="28"/>
          <w:szCs w:val="28"/>
        </w:rPr>
        <w:t>ѐ</w:t>
      </w:r>
      <w:r w:rsidRPr="00F7156A">
        <w:rPr>
          <w:sz w:val="28"/>
          <w:szCs w:val="28"/>
        </w:rPr>
        <w:t>мов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«Как рождается книга?» (развитие речевого творчества детей);</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lastRenderedPageBreak/>
        <w:t>«Трудно ли быть вежливым?» (освоение правил этикета, умений использовать их в повседневном общении);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«Спор хороший и плохой» (освоение этикета убеждения и спора).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В младшей группе возможно использование краткосрочных мини-проектов, которые представляют собой серии образовательных ситуаций: «Прогулка куклы Кати» (подбор 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Проекты в средней группе предполагают обязательное использование элементарного экспериментирования, выполнение заданий проекта парами или небольшими подгруппами.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Примерные темы проектов для детей средней группы: «Зачем людям транспорт?», «Камень, ножницы, бумага», «Как человек узнает время?», «Зачем человек придумал посуду?», «Почему сок, вода, молоко разного цвета?» и др.</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Проекты для детей старшего дошкольного возраста характеризуются познавательной и социально-нравственной направленностью тематики: «Если с другом вышел в путь...», «Добрые слова в день рождения», «Как открыть книжный гипермаркет?», «Жалобная книга природы».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Тематика детских проектов может соответствовать праздникам и знаменательным событиям, происходящим в стране, городе, детском саду или группе.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rsidR="00B43FEE" w:rsidRPr="00F7156A" w:rsidRDefault="00B43FEE" w:rsidP="00F7156A">
      <w:pPr>
        <w:pStyle w:val="a3"/>
        <w:shd w:val="clear" w:color="auto" w:fill="FFFFFF"/>
        <w:spacing w:before="0" w:beforeAutospacing="0" w:after="0" w:afterAutospacing="0" w:line="360" w:lineRule="auto"/>
        <w:ind w:firstLine="709"/>
        <w:jc w:val="both"/>
        <w:rPr>
          <w:b/>
          <w:bCs/>
          <w:sz w:val="28"/>
          <w:szCs w:val="28"/>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lastRenderedPageBreak/>
        <w:t>Технология исследовательской деятельности.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и проблемные ситуации, содержащие познавательные задачи, заимствовать их из художественной и научной литературы, из явлений и процессов окружающего природного мира.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F7156A">
        <w:rPr>
          <w:sz w:val="28"/>
          <w:szCs w:val="28"/>
        </w:rPr>
        <w:t>оречевлять</w:t>
      </w:r>
      <w:proofErr w:type="spellEnd"/>
      <w:r w:rsidRPr="00F7156A">
        <w:rPr>
          <w:sz w:val="28"/>
          <w:szCs w:val="28"/>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lastRenderedPageBreak/>
        <w:t>Игровые технологии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Мнемотехника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xml:space="preserve">Необходимо начинать работу с простейших </w:t>
      </w:r>
      <w:proofErr w:type="spellStart"/>
      <w:r w:rsidRPr="00F7156A">
        <w:rPr>
          <w:sz w:val="28"/>
          <w:szCs w:val="28"/>
        </w:rPr>
        <w:t>мнемоквадратов</w:t>
      </w:r>
      <w:proofErr w:type="spellEnd"/>
      <w:r w:rsidRPr="00F7156A">
        <w:rPr>
          <w:sz w:val="28"/>
          <w:szCs w:val="28"/>
        </w:rPr>
        <w:t xml:space="preserve">, последовательно переходить к </w:t>
      </w:r>
      <w:proofErr w:type="spellStart"/>
      <w:r w:rsidRPr="00F7156A">
        <w:rPr>
          <w:sz w:val="28"/>
          <w:szCs w:val="28"/>
        </w:rPr>
        <w:t>мнемодорожкам</w:t>
      </w:r>
      <w:proofErr w:type="spellEnd"/>
      <w:r w:rsidRPr="00F7156A">
        <w:rPr>
          <w:sz w:val="28"/>
          <w:szCs w:val="28"/>
        </w:rPr>
        <w:t xml:space="preserve">, и позже - к </w:t>
      </w:r>
      <w:proofErr w:type="spellStart"/>
      <w:r w:rsidRPr="00F7156A">
        <w:rPr>
          <w:sz w:val="28"/>
          <w:szCs w:val="28"/>
        </w:rPr>
        <w:t>мнемотаблицам</w:t>
      </w:r>
      <w:proofErr w:type="spellEnd"/>
      <w:r w:rsidRPr="00F7156A">
        <w:rPr>
          <w:sz w:val="28"/>
          <w:szCs w:val="28"/>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proofErr w:type="spellStart"/>
      <w:r w:rsidRPr="00F7156A">
        <w:rPr>
          <w:sz w:val="28"/>
          <w:szCs w:val="28"/>
        </w:rPr>
        <w:t>Мнемотаблицы</w:t>
      </w:r>
      <w:proofErr w:type="spellEnd"/>
      <w:r w:rsidRPr="00F7156A">
        <w:rPr>
          <w:sz w:val="28"/>
          <w:szCs w:val="28"/>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Моделирование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предлагается готовая план-схема, а по мере обучения ребенок активно включается в процесс создания своей схемы.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В 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предложить построить предложение: «Наступила холодная зима. Дует холодный ветер».</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lastRenderedPageBreak/>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Для словесного анализа предложений в подготовительных группах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Артикуляционные и речевые упражнения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Игры на развитие речевого дыхания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Подвижные и хороводные игры с текстом</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Игры на формирование фонематического восприятия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Коммуникативные игры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Пальчиковые игры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Дидактические игры: </w:t>
      </w:r>
      <w:r w:rsidRPr="00F7156A">
        <w:rPr>
          <w:sz w:val="28"/>
          <w:szCs w:val="28"/>
        </w:rPr>
        <w:t>игры с предметами (игрушки, реальные предметы, природный материал, предметы - декоративно-прикладного искусства и т. д.); настольно-печатные (парные картинки, домино, кубики, лото); словесные игры (без наглядного материала).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sz w:val="28"/>
          <w:szCs w:val="28"/>
        </w:rPr>
        <w:t>Театрализованная игра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proofErr w:type="spellStart"/>
      <w:r w:rsidRPr="00F7156A">
        <w:rPr>
          <w:b/>
          <w:bCs/>
          <w:sz w:val="28"/>
          <w:szCs w:val="28"/>
        </w:rPr>
        <w:t>Логоритмика</w:t>
      </w:r>
      <w:proofErr w:type="spellEnd"/>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t>Информационно – коммуникационные технологии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xml:space="preserve">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 а с детьми младшего и среднего дошкольного возраста проводятся фронтальные и подгрупповые занятия с использованием </w:t>
      </w:r>
      <w:proofErr w:type="spellStart"/>
      <w:r w:rsidRPr="00F7156A">
        <w:rPr>
          <w:sz w:val="28"/>
          <w:szCs w:val="28"/>
        </w:rPr>
        <w:lastRenderedPageBreak/>
        <w:t>мультимедийного</w:t>
      </w:r>
      <w:proofErr w:type="spellEnd"/>
      <w:r w:rsidRPr="00F7156A">
        <w:rPr>
          <w:sz w:val="28"/>
          <w:szCs w:val="28"/>
        </w:rPr>
        <w:t xml:space="preserve"> оборудования (проектор, экран), что повышает интерес детей к изучаемому материалу.</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t>Технология проблемного обучения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w:t>
      </w:r>
      <w:r w:rsidRPr="00F7156A">
        <w:rPr>
          <w:rFonts w:ascii="Tahoma" w:hAnsi="Tahoma" w:cs="Tahoma"/>
          <w:sz w:val="28"/>
          <w:szCs w:val="28"/>
        </w:rPr>
        <w:t>ѐ</w:t>
      </w:r>
      <w:r w:rsidRPr="00F7156A">
        <w:rPr>
          <w:sz w:val="28"/>
          <w:szCs w:val="28"/>
        </w:rPr>
        <w:t>стким руководителем, а организатором совместной образовательной деятельности, который сопровождает и помогает реб</w:t>
      </w:r>
      <w:r w:rsidRPr="00F7156A">
        <w:rPr>
          <w:rFonts w:ascii="Tahoma" w:hAnsi="Tahoma" w:cs="Tahoma"/>
          <w:sz w:val="28"/>
          <w:szCs w:val="28"/>
        </w:rPr>
        <w:t>ѐ</w:t>
      </w:r>
      <w:r w:rsidRPr="00F7156A">
        <w:rPr>
          <w:sz w:val="28"/>
          <w:szCs w:val="28"/>
        </w:rPr>
        <w:t>нку стать активным коммуникатором, что актуально в настоящее время и соответствует ФГОС ДО.</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Педагогам полезно иметь картотеку проблемных ситуаций и вопросов, которая позволит задавать проблемную ситуацию в процессе ОД.</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Примеры проблемных вопросов в </w:t>
      </w:r>
      <w:r w:rsidRPr="00F7156A">
        <w:rPr>
          <w:b/>
          <w:bCs/>
          <w:sz w:val="28"/>
          <w:szCs w:val="28"/>
        </w:rPr>
        <w:t>разделе «Ознакомление с художественной литературой и развитие речи».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-Что будет ,если в сказке появится новый герой?</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-Как вы думаете Баба -Яга добрая или злая?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-Если бы вы оказались на месте героя рассказа, о чем бы подумали?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-Почему говорят: «Сказка — ложь, да в ней намек»?</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-Для чего используются образные слова?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-Можно ли словами «нарисовать» портрет?</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-Как бы вы поступили, оказавшись на месте героя произведения?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t>«Подготовка к обучению грамоте»: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-Из чего состоит слово, если мы его произносим?</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-Из чего состоит слово, если мы его пишем?</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-Может ли слово состоять только из гласных звуков?</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-Может ли слово состоять только из согласных звуков?</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узнать что же это такое». Как мы можем помочь Умке узнать о времени года –лето?</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t>«Связная речь»</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Тема: «</w:t>
      </w:r>
      <w:proofErr w:type="spellStart"/>
      <w:r w:rsidRPr="00F7156A">
        <w:rPr>
          <w:sz w:val="28"/>
          <w:szCs w:val="28"/>
        </w:rPr>
        <w:t>Ежиный</w:t>
      </w:r>
      <w:proofErr w:type="spellEnd"/>
      <w:r w:rsidRPr="00F7156A">
        <w:rPr>
          <w:sz w:val="28"/>
          <w:szCs w:val="28"/>
        </w:rPr>
        <w:t xml:space="preserve"> суп»</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i/>
          <w:iCs/>
          <w:sz w:val="28"/>
          <w:szCs w:val="28"/>
        </w:rPr>
        <w:lastRenderedPageBreak/>
        <w:t>Задачи: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Обучение составлению окончания рассказа по данному началу с иллюстрированием продолжения незаконченного повествования;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Развитие навыков самостоятельного связного пересказа текста с предварительным отображением его содержания в рисунках – иллюстрациях;</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Развитие творческого воображения;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Обучение действиям планирования разв</w:t>
      </w:r>
      <w:r w:rsidRPr="00F7156A">
        <w:rPr>
          <w:rFonts w:ascii="Tahoma" w:hAnsi="Tahoma" w:cs="Tahoma"/>
          <w:sz w:val="28"/>
          <w:szCs w:val="28"/>
        </w:rPr>
        <w:t>ѐ</w:t>
      </w:r>
      <w:r w:rsidRPr="00F7156A">
        <w:rPr>
          <w:sz w:val="28"/>
          <w:szCs w:val="28"/>
        </w:rPr>
        <w:t>рнутого высказывания на основе составления наглядного</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картинного плана;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Активизация и обогащение словарного запаса.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i/>
          <w:iCs/>
          <w:sz w:val="28"/>
          <w:szCs w:val="28"/>
        </w:rPr>
        <w:t>Задания </w:t>
      </w:r>
      <w:r w:rsidRPr="00F7156A">
        <w:rPr>
          <w:sz w:val="28"/>
          <w:szCs w:val="28"/>
        </w:rPr>
        <w:t>Используя иллюстрации к сказке как картинный план, пересказать сказку;</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Придумать собственную сказку по аналогии с данной, направляя воображение реб</w:t>
      </w:r>
      <w:r w:rsidRPr="00F7156A">
        <w:rPr>
          <w:rFonts w:ascii="Tahoma" w:hAnsi="Tahoma" w:cs="Tahoma"/>
          <w:sz w:val="28"/>
          <w:szCs w:val="28"/>
        </w:rPr>
        <w:t>ѐ</w:t>
      </w:r>
      <w:r w:rsidRPr="00F7156A">
        <w:rPr>
          <w:sz w:val="28"/>
          <w:szCs w:val="28"/>
        </w:rPr>
        <w:t>нка с помощью вопросов, помогая ему иллюстрировать сво</w:t>
      </w:r>
      <w:r w:rsidRPr="00F7156A">
        <w:rPr>
          <w:rFonts w:ascii="Tahoma" w:hAnsi="Tahoma" w:cs="Tahoma"/>
          <w:sz w:val="28"/>
          <w:szCs w:val="28"/>
        </w:rPr>
        <w:t>ѐ</w:t>
      </w:r>
      <w:r w:rsidRPr="00F7156A">
        <w:rPr>
          <w:sz w:val="28"/>
          <w:szCs w:val="28"/>
        </w:rPr>
        <w:t xml:space="preserve"> сочинение.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b/>
          <w:bCs/>
          <w:sz w:val="28"/>
          <w:szCs w:val="28"/>
        </w:rPr>
        <w:t>Технологии обучения образной речи: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20"/>
      </w:r>
      <w:r w:rsidRPr="00F7156A">
        <w:rPr>
          <w:b/>
          <w:bCs/>
          <w:i/>
          <w:iCs/>
          <w:sz w:val="28"/>
          <w:szCs w:val="28"/>
        </w:rPr>
        <w:t>Технология обучения детей составлению сравнений.</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Модель составления сравнений:</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воспитатель называет какой-либо объект; - обозначает его признак;</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определяет значение этого признака;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 сравнивает данное значение со значением признака в другом объекте.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В младшем дошкольном возрасте отрабатывается модель составления сравнений по признаку цвета, формы, вкуса, звука, температуры и др.</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На шестом году жизни дети учатся самостоятельно делать сравнения по заданному воспитателем признаку.</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lastRenderedPageBreak/>
        <w:sym w:font="Symbol" w:char="F020"/>
      </w:r>
      <w:r w:rsidRPr="00F7156A">
        <w:rPr>
          <w:b/>
          <w:bCs/>
          <w:i/>
          <w:iCs/>
          <w:sz w:val="28"/>
          <w:szCs w:val="28"/>
        </w:rPr>
        <w:t>Технология обучения детей составлению метафор.</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Прием простого алгоритма составления метафоры.</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1. Берется объект 1 (радуга). Про него и будет составлена метафора.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2. У него выявляется специфическое свойство (разноцветная).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3. Выбирается объект 2 с таким же свойством (цветочная поляна).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4. Определяется место расположения объекта 1 (небо после дождя).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5. Для метафорической фразы необходимо взять объект 2 и указать место расположения объекта 1 (Цветочная поляна - небо после дождя).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6. Составить предложение с этими словами (цветочная небесная поляна ярко засияла после дождя).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sym w:font="Symbol" w:char="F076"/>
      </w:r>
      <w:r w:rsidRPr="00F7156A">
        <w:rPr>
          <w:sz w:val="28"/>
          <w:szCs w:val="28"/>
        </w:rPr>
        <w:sym w:font="Symbol" w:char="F020"/>
      </w:r>
      <w:r w:rsidRPr="00F7156A">
        <w:rPr>
          <w:b/>
          <w:bCs/>
          <w:i/>
          <w:iCs/>
          <w:sz w:val="28"/>
          <w:szCs w:val="28"/>
        </w:rPr>
        <w:t>Обучение детей составлению творческих рассказов по картине</w:t>
      </w:r>
      <w:r w:rsidRPr="00F7156A">
        <w:rPr>
          <w:i/>
          <w:iCs/>
          <w:sz w:val="28"/>
          <w:szCs w:val="28"/>
        </w:rPr>
        <w:t>.</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Предлагаемая технология рассчитана на обучение детей составлению двух типов рассказов по картине.</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1 - «текст реалистического характера»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2 - «текст фантастического характера»</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Оба типа рассказов можно отнести к творческой речевой деятельности разного уровня.</w:t>
      </w:r>
    </w:p>
    <w:p w:rsidR="00B43FEE" w:rsidRPr="00F7156A" w:rsidRDefault="00B43FEE" w:rsidP="00F7156A">
      <w:pPr>
        <w:pStyle w:val="a3"/>
        <w:shd w:val="clear" w:color="auto" w:fill="FFFFFF"/>
        <w:spacing w:before="0" w:beforeAutospacing="0" w:after="0" w:afterAutospacing="0" w:line="360" w:lineRule="auto"/>
        <w:ind w:firstLine="709"/>
        <w:jc w:val="both"/>
        <w:rPr>
          <w:sz w:val="28"/>
          <w:szCs w:val="28"/>
        </w:rPr>
      </w:pPr>
      <w:r w:rsidRPr="00F7156A">
        <w:rPr>
          <w:sz w:val="28"/>
          <w:szCs w:val="28"/>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ребенка осуществляется в процессе его совместной деятельности с педагогом посредством системы игровых упражнений.</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p>
    <w:p w:rsidR="00B43FEE" w:rsidRPr="00F7156A" w:rsidRDefault="00B43FEE" w:rsidP="00F7156A">
      <w:pPr>
        <w:pBdr>
          <w:bottom w:val="single" w:sz="6" w:space="4" w:color="E9E9E9"/>
        </w:pBdr>
        <w:shd w:val="clear" w:color="auto" w:fill="FFFFFF"/>
        <w:spacing w:after="0" w:line="360" w:lineRule="auto"/>
        <w:ind w:firstLine="709"/>
        <w:jc w:val="both"/>
        <w:outlineLvl w:val="0"/>
        <w:rPr>
          <w:rFonts w:ascii="Times New Roman" w:hAnsi="Times New Roman"/>
          <w:kern w:val="36"/>
          <w:sz w:val="28"/>
          <w:szCs w:val="28"/>
          <w:lang w:eastAsia="ru-RU"/>
        </w:rPr>
      </w:pPr>
      <w:r w:rsidRPr="00F7156A">
        <w:rPr>
          <w:rFonts w:ascii="Times New Roman" w:hAnsi="Times New Roman"/>
          <w:kern w:val="36"/>
          <w:sz w:val="28"/>
          <w:szCs w:val="28"/>
          <w:lang w:eastAsia="ru-RU"/>
        </w:rPr>
        <w:lastRenderedPageBreak/>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sectPr w:rsidR="00B43FEE" w:rsidRPr="00F7156A" w:rsidSect="00F71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251"/>
    <w:rsid w:val="00123F4B"/>
    <w:rsid w:val="0015514F"/>
    <w:rsid w:val="0060086E"/>
    <w:rsid w:val="00644721"/>
    <w:rsid w:val="00715CF3"/>
    <w:rsid w:val="00727259"/>
    <w:rsid w:val="00754251"/>
    <w:rsid w:val="00914A44"/>
    <w:rsid w:val="00B43FEE"/>
    <w:rsid w:val="00EE0478"/>
    <w:rsid w:val="00F13D85"/>
    <w:rsid w:val="00F7156A"/>
    <w:rsid w:val="00F862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5C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488175">
      <w:marLeft w:val="0"/>
      <w:marRight w:val="0"/>
      <w:marTop w:val="0"/>
      <w:marBottom w:val="0"/>
      <w:divBdr>
        <w:top w:val="none" w:sz="0" w:space="0" w:color="auto"/>
        <w:left w:val="none" w:sz="0" w:space="0" w:color="auto"/>
        <w:bottom w:val="none" w:sz="0" w:space="0" w:color="auto"/>
        <w:right w:val="none" w:sz="0" w:space="0" w:color="auto"/>
      </w:divBdr>
    </w:div>
    <w:div w:id="1530488176">
      <w:marLeft w:val="0"/>
      <w:marRight w:val="0"/>
      <w:marTop w:val="0"/>
      <w:marBottom w:val="0"/>
      <w:divBdr>
        <w:top w:val="none" w:sz="0" w:space="0" w:color="auto"/>
        <w:left w:val="none" w:sz="0" w:space="0" w:color="auto"/>
        <w:bottom w:val="none" w:sz="0" w:space="0" w:color="auto"/>
        <w:right w:val="none" w:sz="0" w:space="0" w:color="auto"/>
      </w:divBdr>
    </w:div>
    <w:div w:id="1530488177">
      <w:marLeft w:val="0"/>
      <w:marRight w:val="0"/>
      <w:marTop w:val="0"/>
      <w:marBottom w:val="0"/>
      <w:divBdr>
        <w:top w:val="none" w:sz="0" w:space="0" w:color="auto"/>
        <w:left w:val="none" w:sz="0" w:space="0" w:color="auto"/>
        <w:bottom w:val="none" w:sz="0" w:space="0" w:color="auto"/>
        <w:right w:val="none" w:sz="0" w:space="0" w:color="auto"/>
      </w:divBdr>
    </w:div>
    <w:div w:id="1530488178">
      <w:marLeft w:val="0"/>
      <w:marRight w:val="0"/>
      <w:marTop w:val="0"/>
      <w:marBottom w:val="0"/>
      <w:divBdr>
        <w:top w:val="none" w:sz="0" w:space="0" w:color="auto"/>
        <w:left w:val="none" w:sz="0" w:space="0" w:color="auto"/>
        <w:bottom w:val="none" w:sz="0" w:space="0" w:color="auto"/>
        <w:right w:val="none" w:sz="0" w:space="0" w:color="auto"/>
      </w:divBdr>
    </w:div>
    <w:div w:id="1530488179">
      <w:marLeft w:val="0"/>
      <w:marRight w:val="0"/>
      <w:marTop w:val="0"/>
      <w:marBottom w:val="0"/>
      <w:divBdr>
        <w:top w:val="none" w:sz="0" w:space="0" w:color="auto"/>
        <w:left w:val="none" w:sz="0" w:space="0" w:color="auto"/>
        <w:bottom w:val="none" w:sz="0" w:space="0" w:color="auto"/>
        <w:right w:val="none" w:sz="0" w:space="0" w:color="auto"/>
      </w:divBdr>
    </w:div>
    <w:div w:id="1530488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2247</Words>
  <Characters>12809</Characters>
  <Application>Microsoft Office Word</Application>
  <DocSecurity>0</DocSecurity>
  <Lines>106</Lines>
  <Paragraphs>30</Paragraphs>
  <ScaleCrop>false</ScaleCrop>
  <Company>SPecialiST RePack</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ваван</dc:creator>
  <cp:keywords/>
  <dc:description/>
  <cp:lastModifiedBy>Любовь</cp:lastModifiedBy>
  <cp:revision>5</cp:revision>
  <cp:lastPrinted>2017-11-27T16:54:00Z</cp:lastPrinted>
  <dcterms:created xsi:type="dcterms:W3CDTF">2017-11-26T15:13:00Z</dcterms:created>
  <dcterms:modified xsi:type="dcterms:W3CDTF">2022-03-31T17:28:00Z</dcterms:modified>
</cp:coreProperties>
</file>