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 w:afterAutospacing="0" w:line="360" w:lineRule="auto"/>
        <w:rPr>
          <w:rFonts w:ascii="Times New Roman" w:hAnsi="Times New Roman" w:eastAsia="Times New Roman" w:cs="Times New Roman"/>
          <w:b w:val="0"/>
          <w:bCs w:val="0"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none"/>
        </w:rPr>
        <w:t xml:space="preserve">Архангельская Арина Владимировна,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after="0" w:afterAutospacing="0" w:line="360" w:lineRule="auto"/>
        <w:rPr>
          <w:rFonts w:ascii="Times New Roman" w:hAnsi="Times New Roman" w:eastAsia="Times New Roman" w:cs="Times New Roman"/>
          <w:b w:val="0"/>
          <w:bCs w:val="0"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none"/>
        </w:rPr>
        <w:t xml:space="preserve">Учитель английского языка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after="0" w:afterAutospacing="0" w:line="360" w:lineRule="auto"/>
        <w:rPr>
          <w:rFonts w:ascii="Times New Roman" w:hAnsi="Times New Roman" w:eastAsia="Times New Roman" w:cs="Times New Roman"/>
          <w:b w:val="0"/>
          <w:bCs w:val="0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none"/>
        </w:rPr>
        <w:t xml:space="preserve">МБОУ гимназия №7 им. Д.П.Яковлева г.Красногорск</w:t>
      </w:r>
      <w:r>
        <w:rPr>
          <w:rFonts w:ascii="Times New Roman" w:hAnsi="Times New Roman" w:eastAsia="Times New Roman" w:cs="Times New Roman"/>
          <w:b w:val="0"/>
          <w:bCs w:val="0"/>
          <w:i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/>
          <w:sz w:val="24"/>
          <w:szCs w:val="24"/>
        </w:rPr>
      </w:r>
    </w:p>
    <w:p>
      <w:pPr>
        <w:ind w:left="0" w:right="0" w:firstLine="0"/>
        <w:jc w:val="center"/>
        <w:spacing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Особенности формирования читательской грамотности на уроках английского языка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36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Читательская грамотность – это одна из основополагающих составляющих функциональной грамотности. Она представляет собой способность применять навыки чтения и письма во взаимодействии с социумом, для решения повседневных задач, или, проще говоря, для жизни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Актуальность и значимость формирования у школьников функциональной грамотности и, в частности, читательской грамотности, закреплены в обновленных федеральных государственных образовательных стандартах (ФГОС), где регламентируется как одна из приоритетных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задач образования.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Такой запрос государства связан с возрастающими и изменяющимися требованиями современности. Человек нашего времени – это личность самостоятельная, коммуникабельная, толерантная, обладающая гибким мышлением, навыками критического мышления, готовая к непрер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ывному образованию и самообразованию в течение всей жизни и готовая решать любые проблемы. В противном случае мы имеем дело с функциональной безграмотностью. Чаще всего и наиболее остро с ее проявлением сталкиваются при изменении жизненных обстоятельств,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озникновении нетипичных ситуаций, при чтении схем, карт, таблиц, при ориентировании на местности, освоении новой программы, гаджета и т.д. Все эти ситуации доказывают практическую важность обладания высоким уровнем ФГ для комфортной жизни.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 рамках уроков по предмету «Английский язык» учитель располагает возможностями формирования всех видов ФГ: математической, читательской, естественно-научной, финансовой, креативного мышления и глобальных компетенций. Но, так как чтение является как базов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ым компонентом ФГ, так и фундаментом для развития навыков говорения, письма и аудирования, а также в условиях глобализации и возрастающей роли английского языка как средства международного общения, формирование читательской грамотности на уроках английско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 языка приобретает особую значимость.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Справедливо заметить, что учитель может столкнуться с некоторыми трудностями при работе над функциональным чтением. Так, на реализацию данной цели может повлиять уровень владения учащихся иностранным языком, так как английский язык не является их родным 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зыком и языком повседневного общения. Однако верный подбор уровня сложности и тематики текстов способен в некоторой степени нивелировать эту проблему. Использование в работе интересных видов (типов) текстов (научные статьи, письма, реклама, новости, художе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ственные произведения и т.д) помогает развивать гибкость восприятия информации.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К формированию читательской грамотности стоит подходить комплексно и использовать задания, направленные на разные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стратегии чтения («skimming» - беглый просмотр для понимания общей информации и «scanning» - поиск конкретной информации), а так же уделять внимание  чтению сплошных (описание, повествование, рассуждение) и несплошных (таблицы, графики, диаграммы) текстов.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Создание на уроках благоприятной среды для формирования читательской грамотности - одна из приоритетных задач, стоящих перед учителем сегодня. Обучение функциональному чтению требует учета способностей и индивидуальных особенностей учащихся и применения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овременных методик. Принятие во внимание интересов школьников, использование разнообразных заданий, создание учебных ситуаций, приближенных к реальным, применение онлайн-платформ и мультимедийных материалов повышает мотивацию школьников к изучению иностран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ных языков и делает процесс обучения более эффективным.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afterAutospacing="0" w:line="36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Арина Архангельская</cp:lastModifiedBy>
  <cp:revision>5</cp:revision>
  <dcterms:modified xsi:type="dcterms:W3CDTF">2025-04-12T13:18:06Z</dcterms:modified>
</cp:coreProperties>
</file>